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D0" w:rsidR="005B1706" w:rsidP="005B1706" w:rsidRDefault="005B1706" w14:paraId="696A1A0A" w14:textId="77777777">
      <w:pPr>
        <w:tabs>
          <w:tab w:val="left" w:pos="7513"/>
        </w:tabs>
        <w:spacing w:after="0" w:line="240" w:lineRule="auto"/>
        <w:ind w:left="4820"/>
        <w:contextualSpacing/>
        <w:rPr>
          <w:rFonts w:ascii="Times New Roman" w:hAnsi="Times New Roman"/>
          <w:sz w:val="24"/>
          <w:szCs w:val="24"/>
          <w:lang w:val="lt-LT"/>
        </w:rPr>
      </w:pPr>
      <w:r w:rsidRPr="00FD5FD0">
        <w:rPr>
          <w:rFonts w:ascii="Times New Roman" w:hAnsi="Times New Roman"/>
          <w:sz w:val="24"/>
          <w:szCs w:val="24"/>
          <w:lang w:val="lt-LT"/>
        </w:rPr>
        <w:t xml:space="preserve">PATVIRTINTA </w:t>
      </w:r>
    </w:p>
    <w:p w:rsidRPr="00FD5FD0" w:rsidR="005B1706" w:rsidP="005B1706" w:rsidRDefault="005B1706" w14:paraId="2675E7A6" w14:textId="77777777">
      <w:pPr>
        <w:tabs>
          <w:tab w:val="left" w:pos="7513"/>
        </w:tabs>
        <w:spacing w:after="0" w:line="240" w:lineRule="auto"/>
        <w:ind w:left="4820"/>
        <w:contextualSpacing/>
        <w:rPr>
          <w:rFonts w:ascii="Times New Roman" w:hAnsi="Times New Roman"/>
          <w:sz w:val="24"/>
          <w:szCs w:val="24"/>
          <w:lang w:val="lt-LT"/>
        </w:rPr>
      </w:pPr>
      <w:r w:rsidRPr="00FD5FD0">
        <w:rPr>
          <w:rFonts w:ascii="Times New Roman" w:hAnsi="Times New Roman"/>
          <w:sz w:val="24"/>
          <w:szCs w:val="24"/>
          <w:lang w:val="lt-LT"/>
        </w:rPr>
        <w:t>Lietuvos Respublikos valstybinio patentų biuro</w:t>
      </w:r>
    </w:p>
    <w:p w:rsidRPr="00FD5FD0" w:rsidR="005B1706" w:rsidP="005B1706" w:rsidRDefault="005B1706" w14:paraId="14448201" w14:textId="77777777">
      <w:pPr>
        <w:tabs>
          <w:tab w:val="left" w:pos="7513"/>
        </w:tabs>
        <w:spacing w:after="0" w:line="240" w:lineRule="auto"/>
        <w:ind w:left="4820"/>
        <w:contextualSpacing/>
        <w:rPr>
          <w:rFonts w:ascii="Times New Roman" w:hAnsi="Times New Roman"/>
          <w:sz w:val="24"/>
          <w:szCs w:val="24"/>
          <w:lang w:val="lt-LT"/>
        </w:rPr>
      </w:pPr>
      <w:r w:rsidRPr="00FD5FD0">
        <w:rPr>
          <w:rFonts w:ascii="Times New Roman" w:hAnsi="Times New Roman"/>
          <w:sz w:val="24"/>
          <w:szCs w:val="24"/>
          <w:lang w:val="lt-LT"/>
        </w:rPr>
        <w:t xml:space="preserve">direktoriaus 2024 m. gruodžio 2 d. įsakymu Nr. 3R-113 (Lietuvos Respublikos valstybinio patentų biuro 2026 m.                        d. įsakymo Nr. 3R-     redakcija </w:t>
      </w:r>
    </w:p>
    <w:p w:rsidRPr="00FD5FD0" w:rsidR="00783CBD" w:rsidP="00553E97" w:rsidRDefault="00783CBD" w14:paraId="1FAC28B9" w14:textId="14D9DAC4">
      <w:pPr>
        <w:spacing w:after="0" w:line="240" w:lineRule="auto"/>
        <w:jc w:val="center"/>
        <w:rPr>
          <w:rFonts w:asciiTheme="minorHAnsi" w:hAnsiTheme="minorHAnsi" w:cstheme="minorHAnsi"/>
          <w:sz w:val="32"/>
          <w:szCs w:val="32"/>
          <w:lang w:val="lt-LT"/>
        </w:rPr>
      </w:pPr>
    </w:p>
    <w:p w:rsidRPr="00FD5FD0" w:rsidR="00783CBD" w:rsidP="00553E97" w:rsidRDefault="008879DA" w14:paraId="50B2FD5C" w14:textId="7DF48E89">
      <w:pPr>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LIETUVOS RESPUBLIKOS VALSTYBINI</w:t>
      </w:r>
      <w:r w:rsidRPr="00FD5FD0" w:rsidR="0039143B">
        <w:rPr>
          <w:rFonts w:ascii="Times New Roman" w:hAnsi="Times New Roman"/>
          <w:b/>
          <w:bCs/>
          <w:sz w:val="24"/>
          <w:szCs w:val="24"/>
          <w:lang w:val="lt-LT"/>
        </w:rPr>
        <w:t>O</w:t>
      </w:r>
      <w:r w:rsidRPr="00FD5FD0">
        <w:rPr>
          <w:rFonts w:ascii="Times New Roman" w:hAnsi="Times New Roman"/>
          <w:b/>
          <w:bCs/>
          <w:sz w:val="24"/>
          <w:szCs w:val="24"/>
          <w:lang w:val="lt-LT"/>
        </w:rPr>
        <w:t xml:space="preserve"> PATENTŲ BIURO</w:t>
      </w:r>
    </w:p>
    <w:p w:rsidRPr="00FD5FD0" w:rsidR="00783CBD" w:rsidP="00553E97" w:rsidRDefault="008879DA" w14:paraId="4D3A08E1" w14:textId="3F2CC331">
      <w:pPr>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 xml:space="preserve">INFORMACIJOS SAUGUMO POLITIKA </w:t>
      </w:r>
    </w:p>
    <w:p w:rsidRPr="00FD5FD0" w:rsidR="00783CBD" w:rsidP="00553E97" w:rsidRDefault="00783CBD" w14:paraId="46738844" w14:textId="77777777">
      <w:pPr>
        <w:spacing w:after="0" w:line="240" w:lineRule="auto"/>
        <w:rPr>
          <w:rFonts w:asciiTheme="minorHAnsi" w:hAnsiTheme="minorHAnsi" w:cstheme="minorHAnsi"/>
          <w:lang w:val="lt-LT"/>
        </w:rPr>
      </w:pPr>
    </w:p>
    <w:p w:rsidRPr="00FD5FD0" w:rsidR="00FD539C" w:rsidP="00553E97" w:rsidRDefault="00FD539C" w14:paraId="6E05B6D1" w14:textId="40635E7D">
      <w:pPr>
        <w:spacing w:after="0" w:line="240" w:lineRule="auto"/>
        <w:jc w:val="center"/>
        <w:rPr>
          <w:rFonts w:ascii="Times New Roman" w:hAnsi="Times New Roman"/>
          <w:b/>
          <w:bCs/>
          <w:sz w:val="24"/>
          <w:szCs w:val="24"/>
          <w:lang w:val="lt-LT"/>
        </w:rPr>
      </w:pPr>
      <w:bookmarkStart w:name="_Toc162441320" w:id="0"/>
      <w:bookmarkStart w:name="_Toc12952580" w:id="1"/>
      <w:bookmarkStart w:name="_Toc145965618" w:id="2"/>
      <w:bookmarkStart w:name="_Toc264805702" w:id="3"/>
      <w:r w:rsidRPr="00FD5FD0">
        <w:rPr>
          <w:rFonts w:ascii="Times New Roman" w:hAnsi="Times New Roman"/>
          <w:b/>
          <w:bCs/>
          <w:sz w:val="24"/>
          <w:szCs w:val="24"/>
          <w:lang w:val="lt-LT"/>
        </w:rPr>
        <w:t>I SKYRIUS</w:t>
      </w:r>
    </w:p>
    <w:p w:rsidRPr="00FD5FD0" w:rsidR="0043047A" w:rsidP="00553E97" w:rsidRDefault="00FD539C" w14:paraId="5CAA3006" w14:textId="692EABEC">
      <w:pPr>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BENDROSIOS NUOSTATOS</w:t>
      </w:r>
      <w:bookmarkEnd w:id="0"/>
    </w:p>
    <w:p w:rsidRPr="00FD5FD0" w:rsidR="00FD539C" w:rsidP="00553E97" w:rsidRDefault="00FD539C" w14:paraId="50FDCFC4" w14:textId="77777777">
      <w:pPr>
        <w:spacing w:after="0" w:line="240" w:lineRule="auto"/>
        <w:jc w:val="both"/>
        <w:rPr>
          <w:rFonts w:ascii="Times New Roman" w:hAnsi="Times New Roman"/>
          <w:sz w:val="24"/>
          <w:szCs w:val="24"/>
          <w:lang w:val="lt-LT"/>
        </w:rPr>
      </w:pPr>
    </w:p>
    <w:p w:rsidRPr="00FD5FD0" w:rsidR="002914EC" w:rsidP="00553E97" w:rsidRDefault="00840463" w14:paraId="2E8F9CA7" w14:textId="6BC0755F">
      <w:pPr>
        <w:pStyle w:val="ListParagraph"/>
        <w:numPr>
          <w:ilvl w:val="0"/>
          <w:numId w:val="7"/>
        </w:numPr>
        <w:spacing w:after="0" w:line="240" w:lineRule="auto"/>
        <w:ind w:left="0" w:firstLine="426"/>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I</w:t>
      </w:r>
      <w:r w:rsidRPr="00FD5FD0" w:rsidR="002914EC">
        <w:rPr>
          <w:rFonts w:ascii="Times New Roman" w:hAnsi="Times New Roman" w:eastAsiaTheme="minorEastAsia"/>
          <w:sz w:val="24"/>
          <w:szCs w:val="24"/>
          <w:lang w:val="lt-LT"/>
        </w:rPr>
        <w:t xml:space="preserve">nformacijos saugumo politika </w:t>
      </w:r>
      <w:r w:rsidRPr="00FD5FD0" w:rsidR="00A742CD">
        <w:rPr>
          <w:rFonts w:ascii="Times New Roman" w:hAnsi="Times New Roman" w:eastAsiaTheme="minorEastAsia"/>
          <w:sz w:val="24"/>
          <w:szCs w:val="24"/>
          <w:lang w:val="lt-LT"/>
        </w:rPr>
        <w:t xml:space="preserve">(toliau – Politika) </w:t>
      </w:r>
      <w:r w:rsidRPr="00FD5FD0" w:rsidR="002914EC">
        <w:rPr>
          <w:rFonts w:ascii="Times New Roman" w:hAnsi="Times New Roman" w:eastAsiaTheme="minorEastAsia"/>
          <w:sz w:val="24"/>
          <w:szCs w:val="24"/>
          <w:lang w:val="lt-LT"/>
        </w:rPr>
        <w:t xml:space="preserve">yra pagrindinis dokumentas, nustatantis esminius </w:t>
      </w:r>
      <w:r w:rsidRPr="00FD5FD0" w:rsidR="00783CBD">
        <w:rPr>
          <w:rFonts w:ascii="Times New Roman" w:hAnsi="Times New Roman" w:eastAsiaTheme="minorEastAsia"/>
          <w:sz w:val="24"/>
          <w:szCs w:val="24"/>
          <w:lang w:val="lt-LT"/>
        </w:rPr>
        <w:t xml:space="preserve">Lietuvos Respublikos </w:t>
      </w:r>
      <w:r w:rsidRPr="00FD5FD0" w:rsidR="0050531C">
        <w:rPr>
          <w:rFonts w:ascii="Times New Roman" w:hAnsi="Times New Roman" w:eastAsiaTheme="minorEastAsia"/>
          <w:sz w:val="24"/>
          <w:szCs w:val="24"/>
          <w:lang w:val="lt-LT"/>
        </w:rPr>
        <w:t xml:space="preserve">valstybinio </w:t>
      </w:r>
      <w:r w:rsidRPr="00FD5FD0" w:rsidR="00783CBD">
        <w:rPr>
          <w:rFonts w:ascii="Times New Roman" w:hAnsi="Times New Roman" w:eastAsiaTheme="minorEastAsia"/>
          <w:sz w:val="24"/>
          <w:szCs w:val="24"/>
          <w:lang w:val="lt-LT"/>
        </w:rPr>
        <w:t xml:space="preserve">patentų biuro (toliau – VPB) </w:t>
      </w:r>
      <w:r w:rsidRPr="00FD5FD0" w:rsidR="002914EC">
        <w:rPr>
          <w:rFonts w:ascii="Times New Roman" w:hAnsi="Times New Roman" w:eastAsiaTheme="minorEastAsia"/>
          <w:sz w:val="24"/>
          <w:szCs w:val="24"/>
          <w:lang w:val="lt-LT"/>
        </w:rPr>
        <w:t xml:space="preserve">informacijos saugumo </w:t>
      </w:r>
      <w:r w:rsidRPr="00FD5FD0" w:rsidR="005B3A6A">
        <w:rPr>
          <w:rFonts w:ascii="Times New Roman" w:hAnsi="Times New Roman" w:eastAsiaTheme="minorEastAsia"/>
          <w:sz w:val="24"/>
          <w:szCs w:val="24"/>
          <w:lang w:val="lt-LT"/>
        </w:rPr>
        <w:t xml:space="preserve">tikslus, </w:t>
      </w:r>
      <w:r w:rsidRPr="00FD5FD0" w:rsidR="002914EC">
        <w:rPr>
          <w:rFonts w:ascii="Times New Roman" w:hAnsi="Times New Roman" w:eastAsiaTheme="minorEastAsia"/>
          <w:sz w:val="24"/>
          <w:szCs w:val="24"/>
          <w:lang w:val="lt-LT"/>
        </w:rPr>
        <w:t>užtikrinimo ir valdymo principus.</w:t>
      </w:r>
    </w:p>
    <w:p w:rsidRPr="00FD5FD0" w:rsidR="00623207" w:rsidP="00553E97" w:rsidRDefault="0092466E" w14:paraId="33BA384A" w14:textId="5CCD03A2">
      <w:pPr>
        <w:pStyle w:val="ListParagraph"/>
        <w:numPr>
          <w:ilvl w:val="0"/>
          <w:numId w:val="7"/>
        </w:numPr>
        <w:tabs>
          <w:tab w:val="left" w:pos="709"/>
        </w:tabs>
        <w:spacing w:after="0" w:line="240" w:lineRule="auto"/>
        <w:ind w:left="0" w:firstLine="426"/>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P</w:t>
      </w:r>
      <w:r w:rsidRPr="00FD5FD0" w:rsidR="002914EC">
        <w:rPr>
          <w:rFonts w:ascii="Times New Roman" w:hAnsi="Times New Roman" w:eastAsiaTheme="minorEastAsia"/>
          <w:sz w:val="24"/>
          <w:szCs w:val="24"/>
          <w:lang w:val="lt-LT"/>
        </w:rPr>
        <w:t>olitika yra privaloma visiems</w:t>
      </w:r>
      <w:r w:rsidRPr="00FD5FD0" w:rsidR="00783CBD">
        <w:rPr>
          <w:rFonts w:ascii="Times New Roman" w:hAnsi="Times New Roman" w:eastAsiaTheme="minorEastAsia"/>
          <w:sz w:val="24"/>
          <w:szCs w:val="24"/>
          <w:lang w:val="lt-LT"/>
        </w:rPr>
        <w:t xml:space="preserve"> VPB</w:t>
      </w:r>
      <w:r w:rsidRPr="00FD5FD0" w:rsidR="0015798A">
        <w:rPr>
          <w:rFonts w:ascii="Times New Roman" w:hAnsi="Times New Roman" w:eastAsiaTheme="minorEastAsia"/>
          <w:sz w:val="24"/>
          <w:szCs w:val="24"/>
          <w:lang w:val="lt-LT"/>
        </w:rPr>
        <w:t xml:space="preserve"> </w:t>
      </w:r>
      <w:r w:rsidRPr="00FD5FD0" w:rsidR="002914EC">
        <w:rPr>
          <w:rFonts w:ascii="Times New Roman" w:hAnsi="Times New Roman" w:eastAsiaTheme="minorEastAsia"/>
          <w:sz w:val="24"/>
          <w:szCs w:val="24"/>
          <w:lang w:val="lt-LT"/>
        </w:rPr>
        <w:t>darbuotojams,</w:t>
      </w:r>
      <w:r w:rsidRPr="00FD5FD0" w:rsidR="00623207">
        <w:rPr>
          <w:rFonts w:ascii="Times New Roman" w:hAnsi="Times New Roman"/>
          <w:sz w:val="24"/>
          <w:szCs w:val="24"/>
          <w:lang w:val="lt-LT"/>
        </w:rPr>
        <w:t xml:space="preserve"> </w:t>
      </w:r>
      <w:r w:rsidRPr="00FD5FD0" w:rsidR="00623207">
        <w:rPr>
          <w:rFonts w:ascii="Times New Roman" w:hAnsi="Times New Roman" w:eastAsiaTheme="minorEastAsia"/>
          <w:sz w:val="24"/>
          <w:szCs w:val="24"/>
          <w:lang w:val="lt-LT"/>
        </w:rPr>
        <w:t>kitiems fiziniams ir juridiniams asmenims bei jų atstovams, kuriems teisės aktų ir (arba) sutartinių santykių pagrindu yra suteikta prieiga prie VPB informacinių išteklių teisės aktuose ar sutartyse numatytoms funkcijoms (teisėms) atlikti.</w:t>
      </w:r>
    </w:p>
    <w:p w:rsidRPr="00FD5FD0" w:rsidR="004E490D" w:rsidP="76ACDB6D" w:rsidRDefault="002914EC" w14:paraId="34C1EA80" w14:textId="0E24A9FA">
      <w:pPr>
        <w:pStyle w:val="ListParagraph"/>
        <w:numPr>
          <w:ilvl w:val="0"/>
          <w:numId w:val="7"/>
        </w:numPr>
        <w:spacing w:after="0" w:line="240" w:lineRule="auto"/>
        <w:ind w:left="0" w:firstLine="426"/>
        <w:jc w:val="both"/>
        <w:rPr>
          <w:rFonts w:ascii="Times New Roman" w:hAnsi="Times New Roman" w:eastAsia="ＭＳ 明朝" w:eastAsiaTheme="minorEastAsia"/>
          <w:sz w:val="24"/>
          <w:szCs w:val="24"/>
          <w:lang w:val="lt-LT"/>
        </w:rPr>
      </w:pPr>
      <w:r w:rsidRPr="76ACDB6D" w:rsidR="3DA53810">
        <w:rPr>
          <w:rFonts w:ascii="Times New Roman" w:hAnsi="Times New Roman" w:eastAsia="ＭＳ 明朝" w:eastAsiaTheme="minorEastAsia"/>
          <w:sz w:val="24"/>
          <w:szCs w:val="24"/>
          <w:lang w:val="lt-LT"/>
        </w:rPr>
        <w:t xml:space="preserve">Politika parengta vadovaujantis </w:t>
      </w:r>
      <w:r w:rsidRPr="76ACDB6D" w:rsidR="198D4B8B">
        <w:rPr>
          <w:rFonts w:ascii="Times New Roman" w:hAnsi="Times New Roman" w:eastAsia="ＭＳ 明朝" w:eastAsiaTheme="minorEastAsia"/>
          <w:sz w:val="24"/>
          <w:szCs w:val="24"/>
          <w:lang w:val="lt-LT"/>
        </w:rPr>
        <w:t>Lietuvos Respublikos teisės aktais ir atsižvelgiant į tarptautinę gerąją praktiką informacijos saugumo srityje</w:t>
      </w:r>
      <w:r w:rsidRPr="76ACDB6D" w:rsidR="23FBE285">
        <w:rPr>
          <w:rFonts w:ascii="Times New Roman" w:hAnsi="Times New Roman" w:eastAsia="ＭＳ 明朝" w:eastAsiaTheme="minorEastAsia"/>
          <w:sz w:val="24"/>
          <w:szCs w:val="24"/>
          <w:lang w:val="lt-LT"/>
        </w:rPr>
        <w:t xml:space="preserve"> (pvz., ISO/IEC 27001:2022)</w:t>
      </w:r>
      <w:r w:rsidRPr="76ACDB6D" w:rsidR="198D4B8B">
        <w:rPr>
          <w:rFonts w:ascii="Times New Roman" w:hAnsi="Times New Roman" w:eastAsia="ＭＳ 明朝" w:eastAsiaTheme="minorEastAsia"/>
          <w:sz w:val="24"/>
          <w:szCs w:val="24"/>
          <w:lang w:val="lt-LT"/>
        </w:rPr>
        <w:t>.</w:t>
      </w:r>
    </w:p>
    <w:p w:rsidRPr="00FD5FD0" w:rsidR="00E904DE" w:rsidP="00553E97" w:rsidRDefault="00C15250" w14:paraId="3C57D8D9" w14:textId="6B8E3B07">
      <w:pPr>
        <w:pStyle w:val="ListParagraph"/>
        <w:numPr>
          <w:ilvl w:val="0"/>
          <w:numId w:val="7"/>
        </w:numPr>
        <w:spacing w:after="0" w:line="240" w:lineRule="auto"/>
        <w:ind w:left="0" w:firstLine="426"/>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Politika </w:t>
      </w:r>
      <w:r w:rsidRPr="00FD5FD0" w:rsidR="00E904DE">
        <w:rPr>
          <w:rFonts w:ascii="Times New Roman" w:hAnsi="Times New Roman" w:eastAsiaTheme="minorEastAsia"/>
          <w:sz w:val="24"/>
          <w:szCs w:val="24"/>
          <w:lang w:val="lt-LT"/>
        </w:rPr>
        <w:t xml:space="preserve">yra suderinta su </w:t>
      </w:r>
      <w:r w:rsidRPr="00FD5FD0" w:rsidR="00783CBD">
        <w:rPr>
          <w:rFonts w:ascii="Times New Roman" w:hAnsi="Times New Roman" w:eastAsiaTheme="minorEastAsia"/>
          <w:sz w:val="24"/>
          <w:szCs w:val="24"/>
          <w:lang w:val="lt-LT"/>
        </w:rPr>
        <w:t>VPB</w:t>
      </w:r>
      <w:r w:rsidRPr="00FD5FD0" w:rsidR="00E904DE">
        <w:rPr>
          <w:rFonts w:ascii="Times New Roman" w:hAnsi="Times New Roman" w:eastAsiaTheme="minorEastAsia"/>
          <w:sz w:val="24"/>
          <w:szCs w:val="24"/>
          <w:lang w:val="lt-LT"/>
        </w:rPr>
        <w:t xml:space="preserve"> </w:t>
      </w:r>
      <w:r w:rsidRPr="00FD5FD0" w:rsidR="4358CF2C">
        <w:rPr>
          <w:rFonts w:ascii="Times New Roman" w:hAnsi="Times New Roman" w:eastAsiaTheme="minorEastAsia"/>
          <w:sz w:val="24"/>
          <w:szCs w:val="24"/>
          <w:lang w:val="lt-LT"/>
        </w:rPr>
        <w:t>m</w:t>
      </w:r>
      <w:r w:rsidRPr="00FD5FD0" w:rsidR="6067E0BB">
        <w:rPr>
          <w:rFonts w:ascii="Times New Roman" w:hAnsi="Times New Roman" w:eastAsiaTheme="minorEastAsia"/>
          <w:sz w:val="24"/>
          <w:szCs w:val="24"/>
          <w:lang w:val="lt-LT"/>
        </w:rPr>
        <w:t>isija</w:t>
      </w:r>
      <w:r w:rsidRPr="00FD5FD0" w:rsidR="00E904DE">
        <w:rPr>
          <w:rFonts w:ascii="Times New Roman" w:hAnsi="Times New Roman" w:eastAsiaTheme="minorEastAsia"/>
          <w:sz w:val="24"/>
          <w:szCs w:val="24"/>
          <w:lang w:val="lt-LT"/>
        </w:rPr>
        <w:t xml:space="preserve">, </w:t>
      </w:r>
      <w:r w:rsidRPr="00FD5FD0" w:rsidR="00E465FE">
        <w:rPr>
          <w:rFonts w:ascii="Times New Roman" w:hAnsi="Times New Roman" w:eastAsiaTheme="minorEastAsia"/>
          <w:sz w:val="24"/>
          <w:szCs w:val="24"/>
          <w:lang w:val="lt-LT"/>
        </w:rPr>
        <w:t>v</w:t>
      </w:r>
      <w:r w:rsidRPr="00FD5FD0" w:rsidR="00E904DE">
        <w:rPr>
          <w:rFonts w:ascii="Times New Roman" w:hAnsi="Times New Roman" w:eastAsiaTheme="minorEastAsia"/>
          <w:sz w:val="24"/>
          <w:szCs w:val="24"/>
          <w:lang w:val="lt-LT"/>
        </w:rPr>
        <w:t xml:space="preserve">ertybėmis, </w:t>
      </w:r>
      <w:r w:rsidRPr="00FD5FD0" w:rsidR="00E465FE">
        <w:rPr>
          <w:rFonts w:ascii="Times New Roman" w:hAnsi="Times New Roman" w:eastAsiaTheme="minorEastAsia"/>
          <w:sz w:val="24"/>
          <w:szCs w:val="24"/>
          <w:lang w:val="lt-LT"/>
        </w:rPr>
        <w:t>t</w:t>
      </w:r>
      <w:r w:rsidRPr="00FD5FD0" w:rsidR="00E904DE">
        <w:rPr>
          <w:rFonts w:ascii="Times New Roman" w:hAnsi="Times New Roman" w:eastAsiaTheme="minorEastAsia"/>
          <w:sz w:val="24"/>
          <w:szCs w:val="24"/>
          <w:lang w:val="lt-LT"/>
        </w:rPr>
        <w:t xml:space="preserve">ikslais ir </w:t>
      </w:r>
      <w:r w:rsidRPr="00FD5FD0" w:rsidR="00E465FE">
        <w:rPr>
          <w:rFonts w:ascii="Times New Roman" w:hAnsi="Times New Roman" w:eastAsiaTheme="minorEastAsia"/>
          <w:sz w:val="24"/>
          <w:szCs w:val="24"/>
          <w:lang w:val="lt-LT"/>
        </w:rPr>
        <w:t>p</w:t>
      </w:r>
      <w:r w:rsidRPr="00FD5FD0" w:rsidR="00E904DE">
        <w:rPr>
          <w:rFonts w:ascii="Times New Roman" w:hAnsi="Times New Roman" w:eastAsiaTheme="minorEastAsia"/>
          <w:sz w:val="24"/>
          <w:szCs w:val="24"/>
          <w:lang w:val="lt-LT"/>
        </w:rPr>
        <w:t xml:space="preserve">rincipais, aprašytais </w:t>
      </w:r>
      <w:r w:rsidRPr="00FD5FD0" w:rsidR="00783CBD">
        <w:rPr>
          <w:rFonts w:ascii="Times New Roman" w:hAnsi="Times New Roman" w:eastAsiaTheme="minorEastAsia"/>
          <w:sz w:val="24"/>
          <w:szCs w:val="24"/>
          <w:lang w:val="lt-LT"/>
        </w:rPr>
        <w:t>Kokybės</w:t>
      </w:r>
      <w:r w:rsidRPr="00FD5FD0" w:rsidR="00E904DE">
        <w:rPr>
          <w:rFonts w:ascii="Times New Roman" w:hAnsi="Times New Roman" w:eastAsiaTheme="minorEastAsia"/>
          <w:sz w:val="24"/>
          <w:szCs w:val="24"/>
          <w:lang w:val="lt-LT"/>
        </w:rPr>
        <w:t xml:space="preserve"> politikoje ir </w:t>
      </w:r>
      <w:r w:rsidRPr="00FD5FD0" w:rsidR="00783CBD">
        <w:rPr>
          <w:rFonts w:ascii="Times New Roman" w:hAnsi="Times New Roman" w:eastAsiaTheme="minorEastAsia"/>
          <w:sz w:val="24"/>
          <w:szCs w:val="24"/>
          <w:lang w:val="lt-LT"/>
        </w:rPr>
        <w:t>Kokybės</w:t>
      </w:r>
      <w:r w:rsidRPr="00FD5FD0" w:rsidR="00766199">
        <w:rPr>
          <w:rFonts w:ascii="Times New Roman" w:hAnsi="Times New Roman" w:eastAsiaTheme="minorEastAsia"/>
          <w:sz w:val="24"/>
          <w:szCs w:val="24"/>
          <w:lang w:val="lt-LT"/>
        </w:rPr>
        <w:t xml:space="preserve"> vadybos sistemos </w:t>
      </w:r>
      <w:r w:rsidRPr="00FD5FD0" w:rsidR="00E904DE">
        <w:rPr>
          <w:rFonts w:ascii="Times New Roman" w:hAnsi="Times New Roman" w:eastAsiaTheme="minorEastAsia"/>
          <w:sz w:val="24"/>
          <w:szCs w:val="24"/>
          <w:lang w:val="lt-LT"/>
        </w:rPr>
        <w:t xml:space="preserve">vadove. </w:t>
      </w:r>
    </w:p>
    <w:p w:rsidRPr="00FD5FD0" w:rsidR="00600464" w:rsidP="0CC23E5D" w:rsidRDefault="00FB713A" w14:paraId="313AA386" w14:textId="1018BA5F">
      <w:pPr>
        <w:pStyle w:val="ListParagraph"/>
        <w:numPr>
          <w:ilvl w:val="0"/>
          <w:numId w:val="7"/>
        </w:numPr>
        <w:tabs>
          <w:tab w:val="left" w:pos="567"/>
        </w:tabs>
        <w:spacing w:after="0" w:line="240" w:lineRule="auto"/>
        <w:ind w:left="0" w:firstLine="426"/>
        <w:jc w:val="both"/>
        <w:rPr>
          <w:rFonts w:ascii="Times New Roman" w:hAnsi="Times New Roman" w:eastAsia="Times New Roman"/>
          <w:sz w:val="24"/>
          <w:szCs w:val="24"/>
          <w:lang w:val="lt-LT"/>
        </w:rPr>
      </w:pPr>
      <w:r w:rsidRPr="00FD5FD0">
        <w:rPr>
          <w:rFonts w:ascii="Times New Roman" w:hAnsi="Times New Roman" w:eastAsiaTheme="minorEastAsia"/>
          <w:sz w:val="24"/>
          <w:szCs w:val="24"/>
          <w:lang w:val="lt-LT"/>
        </w:rPr>
        <w:t>VPB tvarkomų valstybės registrų duomenų ir informacijos tvarkymui taikomas</w:t>
      </w:r>
      <w:r w:rsidRPr="00FD5FD0" w:rsidR="0053662D">
        <w:rPr>
          <w:rFonts w:ascii="Times New Roman" w:hAnsi="Times New Roman" w:eastAsiaTheme="minorEastAsia"/>
          <w:sz w:val="24"/>
          <w:szCs w:val="24"/>
          <w:lang w:val="lt-LT"/>
        </w:rPr>
        <w:t xml:space="preserve"> </w:t>
      </w:r>
      <w:r w:rsidRPr="00FD5FD0" w:rsidR="77D53E50">
        <w:rPr>
          <w:rFonts w:ascii="Times New Roman" w:hAnsi="Times New Roman" w:eastAsia="Times New Roman"/>
          <w:sz w:val="24"/>
          <w:szCs w:val="24"/>
          <w:lang w:val="lt-LT"/>
        </w:rPr>
        <w:t>Organizacinių ir techninių kibernetinio saugumo reikalavimų, taikomų kibernetinio saugumo subjektams, aprašas, patvirtintas Lietuvos Respublikos Vyriausybės 2018 m. rugpjūčio 13 d. nutarimu Nr. 818</w:t>
      </w:r>
      <w:r w:rsidRPr="00FD5FD0" w:rsidR="0E364268">
        <w:rPr>
          <w:rFonts w:ascii="Times New Roman" w:hAnsi="Times New Roman" w:eastAsia="Times New Roman"/>
          <w:sz w:val="24"/>
          <w:szCs w:val="24"/>
          <w:lang w:val="lt-LT"/>
        </w:rPr>
        <w:t xml:space="preserve"> </w:t>
      </w:r>
      <w:r w:rsidRPr="00FD5FD0" w:rsidR="0E364268">
        <w:rPr>
          <w:rFonts w:ascii="Times New Roman" w:hAnsi="Times New Roman" w:eastAsiaTheme="minorEastAsia"/>
          <w:sz w:val="24"/>
          <w:szCs w:val="24"/>
          <w:lang w:val="lt-LT"/>
        </w:rPr>
        <w:t>„Dėl Lietuvos Respublikos kibernetinio saugumo įstatymo įgyven</w:t>
      </w:r>
      <w:r w:rsidRPr="00FD5FD0" w:rsidR="1F961376">
        <w:rPr>
          <w:rFonts w:ascii="Times New Roman" w:hAnsi="Times New Roman" w:eastAsiaTheme="minorEastAsia"/>
          <w:sz w:val="24"/>
          <w:szCs w:val="24"/>
          <w:lang w:val="lt-LT"/>
        </w:rPr>
        <w:t>dinimo</w:t>
      </w:r>
      <w:r w:rsidRPr="00FD5FD0" w:rsidR="0E364268">
        <w:rPr>
          <w:rFonts w:ascii="Times New Roman" w:hAnsi="Times New Roman" w:eastAsiaTheme="minorEastAsia"/>
          <w:sz w:val="24"/>
          <w:szCs w:val="24"/>
          <w:lang w:val="lt-LT"/>
        </w:rPr>
        <w:t>“</w:t>
      </w:r>
      <w:r w:rsidRPr="00FD5FD0" w:rsidR="388D58DD">
        <w:rPr>
          <w:rFonts w:ascii="Times New Roman" w:hAnsi="Times New Roman" w:eastAsiaTheme="minorEastAsia"/>
          <w:sz w:val="24"/>
          <w:szCs w:val="24"/>
          <w:lang w:val="lt-LT"/>
        </w:rPr>
        <w:t xml:space="preserve"> </w:t>
      </w:r>
      <w:r w:rsidRPr="00FD5FD0" w:rsidR="00165702">
        <w:rPr>
          <w:rFonts w:ascii="Times New Roman" w:hAnsi="Times New Roman" w:eastAsia="Times New Roman"/>
          <w:sz w:val="24"/>
          <w:szCs w:val="24"/>
          <w:lang w:val="lt-LT"/>
        </w:rPr>
        <w:t xml:space="preserve">ir </w:t>
      </w:r>
      <w:r w:rsidRPr="00FD5FD0" w:rsidR="00D85D22">
        <w:rPr>
          <w:rFonts w:ascii="Times New Roman" w:hAnsi="Times New Roman" w:eastAsia="Times New Roman"/>
          <w:sz w:val="24"/>
          <w:szCs w:val="24"/>
          <w:lang w:val="lt-LT"/>
        </w:rPr>
        <w:t>Lietuvos Respublikos teisingumo ministro 2017-09-28 įsakymu Nr. 1R-244 patvirtinti Lietuvos Respublikos valstybinio patentų biuro tvarkomų registrų saugos nuostatai</w:t>
      </w:r>
      <w:r w:rsidRPr="00FD5FD0" w:rsidR="00165702">
        <w:rPr>
          <w:rFonts w:ascii="Times New Roman" w:hAnsi="Times New Roman" w:eastAsia="Times New Roman"/>
          <w:sz w:val="24"/>
          <w:szCs w:val="24"/>
          <w:lang w:val="lt-LT"/>
        </w:rPr>
        <w:t xml:space="preserve"> ir kiti saugos dokumenta</w:t>
      </w:r>
      <w:r w:rsidRPr="00FD5FD0">
        <w:rPr>
          <w:rFonts w:ascii="Times New Roman" w:hAnsi="Times New Roman" w:eastAsia="Times New Roman"/>
          <w:sz w:val="24"/>
          <w:szCs w:val="24"/>
          <w:lang w:val="lt-LT"/>
        </w:rPr>
        <w:t>i</w:t>
      </w:r>
      <w:r w:rsidRPr="00FD5FD0" w:rsidR="00165702">
        <w:rPr>
          <w:rFonts w:ascii="Times New Roman" w:hAnsi="Times New Roman" w:eastAsia="Times New Roman"/>
          <w:sz w:val="24"/>
          <w:szCs w:val="24"/>
          <w:lang w:val="lt-LT"/>
        </w:rPr>
        <w:t>.</w:t>
      </w:r>
      <w:bookmarkEnd w:id="1"/>
      <w:bookmarkEnd w:id="2"/>
      <w:bookmarkEnd w:id="3"/>
    </w:p>
    <w:p w:rsidRPr="00FD5FD0" w:rsidR="00C01C32" w:rsidP="00553E97" w:rsidRDefault="00C01C32" w14:paraId="5F3CB4D3" w14:textId="55173E25">
      <w:pPr>
        <w:pStyle w:val="ListParagraph"/>
        <w:numPr>
          <w:ilvl w:val="0"/>
          <w:numId w:val="7"/>
        </w:numPr>
        <w:tabs>
          <w:tab w:val="left" w:pos="567"/>
        </w:tabs>
        <w:spacing w:after="0" w:line="240" w:lineRule="auto"/>
        <w:ind w:left="0" w:firstLine="426"/>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Politikoje v</w:t>
      </w:r>
      <w:r w:rsidRPr="00FD5FD0" w:rsidR="00A91A81">
        <w:rPr>
          <w:rFonts w:ascii="Times New Roman" w:hAnsi="Times New Roman" w:eastAsiaTheme="minorEastAsia"/>
          <w:sz w:val="24"/>
          <w:szCs w:val="24"/>
          <w:lang w:val="lt-LT"/>
        </w:rPr>
        <w:t>artojamos sąvokos:</w:t>
      </w:r>
    </w:p>
    <w:p w:rsidRPr="00FD5FD0" w:rsidR="00C01C32" w:rsidP="00553E97" w:rsidRDefault="00C01C32" w14:paraId="0F2F54E0" w14:textId="77777777">
      <w:pPr>
        <w:pStyle w:val="ListParagraph"/>
        <w:tabs>
          <w:tab w:val="left" w:pos="426"/>
        </w:tabs>
        <w:spacing w:after="0" w:line="240" w:lineRule="auto"/>
        <w:ind w:left="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sidR="00A91A81">
        <w:rPr>
          <w:rFonts w:ascii="Times New Roman" w:hAnsi="Times New Roman" w:eastAsiaTheme="minorEastAsia"/>
          <w:sz w:val="24"/>
          <w:szCs w:val="24"/>
          <w:lang w:val="lt-LT"/>
        </w:rPr>
        <w:t>6.1. Konfidencialumas – užtikrinimas, kad informacija būtų prieinama tik turintiems teisę ją gauti ir būtų apsaugota nuo neteisėtos prieigos.</w:t>
      </w:r>
    </w:p>
    <w:p w:rsidRPr="00FD5FD0" w:rsidR="00C01C32" w:rsidP="00553E97" w:rsidRDefault="00C01C32" w14:paraId="44F2A009" w14:textId="77777777">
      <w:pPr>
        <w:pStyle w:val="ListParagraph"/>
        <w:tabs>
          <w:tab w:val="left" w:pos="426"/>
        </w:tabs>
        <w:spacing w:after="0" w:line="240" w:lineRule="auto"/>
        <w:ind w:left="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Pr>
          <w:rFonts w:ascii="Times New Roman" w:hAnsi="Times New Roman" w:eastAsiaTheme="minorEastAsia"/>
          <w:sz w:val="24"/>
          <w:szCs w:val="24"/>
          <w:lang w:val="lt-LT"/>
        </w:rPr>
        <w:t>6.2. Vientisumas – užtikrinimas, kad informacija išliktų išsami ir tiksli bei nebūtų keičiama neleistinu būdu.</w:t>
      </w:r>
    </w:p>
    <w:p w:rsidRPr="00FD5FD0" w:rsidR="00C01C32" w:rsidP="00553E97" w:rsidRDefault="00C01C32" w14:paraId="2432EFAD" w14:textId="32EEAD1A">
      <w:pPr>
        <w:pStyle w:val="ListParagraph"/>
        <w:tabs>
          <w:tab w:val="left" w:pos="426"/>
        </w:tabs>
        <w:spacing w:after="0" w:line="240" w:lineRule="auto"/>
        <w:ind w:left="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Pr>
          <w:rFonts w:ascii="Times New Roman" w:hAnsi="Times New Roman" w:eastAsiaTheme="minorEastAsia"/>
          <w:sz w:val="24"/>
          <w:szCs w:val="24"/>
          <w:lang w:val="lt-LT"/>
        </w:rPr>
        <w:t xml:space="preserve">6.3. Prieinamumas – užtikrinimas, kad informacija įgaliotiems naudotojams būtų prieinama tada, kai ji yra reikalinga. </w:t>
      </w:r>
    </w:p>
    <w:p w:rsidRPr="00FD5FD0" w:rsidR="000B3F12" w:rsidP="00553E97" w:rsidRDefault="000B3F12" w14:paraId="09EE170A" w14:textId="216996DE">
      <w:pPr>
        <w:pStyle w:val="ListParagraph"/>
        <w:tabs>
          <w:tab w:val="left" w:pos="426"/>
        </w:tabs>
        <w:spacing w:after="0" w:line="240" w:lineRule="auto"/>
        <w:ind w:left="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Pr>
          <w:rFonts w:ascii="Times New Roman" w:hAnsi="Times New Roman" w:eastAsiaTheme="minorEastAsia"/>
          <w:sz w:val="24"/>
          <w:szCs w:val="24"/>
          <w:lang w:val="lt-LT"/>
        </w:rPr>
        <w:t>6.4. Informacijos saugumo valdymo sistema – tai sistemingas požiūris į organizacijos informacijos saugumo sukūrimą, įgyvendinimą, valdymą, stebėseną, priežiūrą ir nuolatinį tobulinimą siekiant veiklos tikslų. Ji grindžiama rizikų vertinimu ir valdymu.</w:t>
      </w:r>
    </w:p>
    <w:p w:rsidRPr="00FD5FD0" w:rsidR="00E80D8A" w:rsidP="00553E97" w:rsidRDefault="00E80D8A" w14:paraId="0E41689E" w14:textId="550C8FD3">
      <w:pPr>
        <w:pStyle w:val="ListParagraph"/>
        <w:tabs>
          <w:tab w:val="left" w:pos="426"/>
        </w:tabs>
        <w:spacing w:after="0" w:line="240" w:lineRule="auto"/>
        <w:ind w:left="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       6.5. </w:t>
      </w:r>
      <w:r w:rsidRPr="00FD5FD0">
        <w:rPr>
          <w:rFonts w:ascii="Times New Roman" w:hAnsi="Times New Roman"/>
          <w:sz w:val="24"/>
          <w:szCs w:val="24"/>
          <w:lang w:val="lt-LT"/>
        </w:rPr>
        <w:t>BDAR – Bendrasis duomenų apsaugos reglamentas (ES) 2016/679.</w:t>
      </w:r>
      <w:r w:rsidRPr="00FD5FD0">
        <w:rPr>
          <w:rFonts w:ascii="Times New Roman" w:hAnsi="Times New Roman" w:eastAsiaTheme="minorEastAsia"/>
          <w:sz w:val="24"/>
          <w:szCs w:val="24"/>
          <w:lang w:val="lt-LT"/>
        </w:rPr>
        <w:t xml:space="preserve"> </w:t>
      </w:r>
    </w:p>
    <w:p w:rsidRPr="00FD5FD0" w:rsidR="00600464" w:rsidP="00553E97" w:rsidRDefault="00600464" w14:paraId="2651515B" w14:textId="77777777">
      <w:pPr>
        <w:pStyle w:val="ListParagraph"/>
        <w:tabs>
          <w:tab w:val="left" w:pos="567"/>
        </w:tabs>
        <w:spacing w:after="0" w:line="240" w:lineRule="auto"/>
        <w:ind w:left="426"/>
        <w:jc w:val="both"/>
        <w:rPr>
          <w:rFonts w:ascii="Times New Roman" w:hAnsi="Times New Roman" w:eastAsiaTheme="minorEastAsia"/>
          <w:sz w:val="24"/>
          <w:szCs w:val="24"/>
          <w:lang w:val="lt-LT"/>
        </w:rPr>
      </w:pPr>
    </w:p>
    <w:p w:rsidRPr="00FD5FD0" w:rsidR="00916D7C" w:rsidP="00553E97" w:rsidRDefault="00600464" w14:paraId="69C3F763" w14:textId="5B85EDEA">
      <w:pPr>
        <w:pStyle w:val="ListParagraph"/>
        <w:tabs>
          <w:tab w:val="left" w:pos="567"/>
        </w:tabs>
        <w:spacing w:after="0" w:line="240" w:lineRule="auto"/>
        <w:ind w:left="426"/>
        <w:jc w:val="center"/>
        <w:rPr>
          <w:rFonts w:ascii="Times New Roman" w:hAnsi="Times New Roman"/>
          <w:b/>
          <w:bCs/>
          <w:sz w:val="24"/>
          <w:szCs w:val="24"/>
          <w:lang w:val="lt-LT"/>
        </w:rPr>
      </w:pPr>
      <w:r w:rsidRPr="00FD5FD0">
        <w:rPr>
          <w:rFonts w:ascii="Times New Roman" w:hAnsi="Times New Roman"/>
          <w:b/>
          <w:bCs/>
          <w:sz w:val="24"/>
          <w:szCs w:val="24"/>
          <w:lang w:val="lt-LT"/>
        </w:rPr>
        <w:t>II SKYRIUS</w:t>
      </w:r>
    </w:p>
    <w:p w:rsidRPr="00FD5FD0" w:rsidR="00600464" w:rsidP="00553E97" w:rsidRDefault="00600464" w14:paraId="7BC5315E" w14:textId="0C0DC96D">
      <w:pPr>
        <w:pStyle w:val="ListParagraph"/>
        <w:tabs>
          <w:tab w:val="left" w:pos="567"/>
        </w:tabs>
        <w:spacing w:after="0" w:line="240" w:lineRule="auto"/>
        <w:ind w:left="426"/>
        <w:jc w:val="center"/>
        <w:rPr>
          <w:rFonts w:ascii="Times New Roman" w:hAnsi="Times New Roman"/>
          <w:b/>
          <w:bCs/>
          <w:sz w:val="24"/>
          <w:szCs w:val="24"/>
          <w:lang w:val="lt-LT"/>
        </w:rPr>
      </w:pPr>
      <w:r w:rsidRPr="00FD5FD0">
        <w:rPr>
          <w:rFonts w:ascii="Times New Roman" w:hAnsi="Times New Roman"/>
          <w:b/>
          <w:bCs/>
          <w:sz w:val="24"/>
          <w:szCs w:val="24"/>
          <w:lang w:val="lt-LT"/>
        </w:rPr>
        <w:t>TIKSLAI</w:t>
      </w:r>
    </w:p>
    <w:p w:rsidRPr="00FD5FD0" w:rsidR="00553E97" w:rsidP="00553E97" w:rsidRDefault="00553E97" w14:paraId="5D2E8793" w14:textId="77777777">
      <w:pPr>
        <w:pStyle w:val="ListParagraph"/>
        <w:tabs>
          <w:tab w:val="left" w:pos="567"/>
        </w:tabs>
        <w:spacing w:after="0" w:line="240" w:lineRule="auto"/>
        <w:ind w:left="426"/>
        <w:jc w:val="center"/>
        <w:rPr>
          <w:rFonts w:ascii="Times New Roman" w:hAnsi="Times New Roman" w:eastAsiaTheme="minorEastAsia"/>
          <w:b/>
          <w:bCs/>
          <w:sz w:val="24"/>
          <w:szCs w:val="24"/>
          <w:lang w:val="lt-LT"/>
        </w:rPr>
      </w:pPr>
    </w:p>
    <w:p w:rsidRPr="00FD5FD0" w:rsidR="00984F82" w:rsidP="00553E97" w:rsidRDefault="00C01C32" w14:paraId="447B277D" w14:textId="0DD199CB">
      <w:pPr>
        <w:spacing w:after="0" w:line="240" w:lineRule="auto"/>
        <w:ind w:firstLine="426"/>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7</w:t>
      </w:r>
      <w:r w:rsidRPr="00FD5FD0" w:rsidR="005C2910">
        <w:rPr>
          <w:rFonts w:ascii="Times New Roman" w:hAnsi="Times New Roman" w:eastAsiaTheme="minorEastAsia"/>
          <w:sz w:val="24"/>
          <w:szCs w:val="24"/>
          <w:lang w:val="lt-LT"/>
        </w:rPr>
        <w:t xml:space="preserve">. </w:t>
      </w:r>
      <w:r w:rsidRPr="00FD5FD0" w:rsidR="00784C4A">
        <w:rPr>
          <w:rFonts w:ascii="Times New Roman" w:hAnsi="Times New Roman" w:eastAsiaTheme="minorEastAsia"/>
          <w:sz w:val="24"/>
          <w:szCs w:val="24"/>
          <w:lang w:val="lt-LT"/>
        </w:rPr>
        <w:t>I</w:t>
      </w:r>
      <w:r w:rsidRPr="00FD5FD0" w:rsidR="004C3765">
        <w:rPr>
          <w:rFonts w:ascii="Times New Roman" w:hAnsi="Times New Roman" w:eastAsiaTheme="minorEastAsia"/>
          <w:sz w:val="24"/>
          <w:szCs w:val="24"/>
          <w:lang w:val="lt-LT"/>
        </w:rPr>
        <w:t>nformacij</w:t>
      </w:r>
      <w:r w:rsidRPr="00FD5FD0" w:rsidR="007D3DD4">
        <w:rPr>
          <w:rFonts w:ascii="Times New Roman" w:hAnsi="Times New Roman" w:eastAsiaTheme="minorEastAsia"/>
          <w:sz w:val="24"/>
          <w:szCs w:val="24"/>
          <w:lang w:val="lt-LT"/>
        </w:rPr>
        <w:t xml:space="preserve">os </w:t>
      </w:r>
      <w:r w:rsidRPr="00FD5FD0" w:rsidR="00C416B7">
        <w:rPr>
          <w:rFonts w:ascii="Times New Roman" w:hAnsi="Times New Roman" w:eastAsiaTheme="minorEastAsia"/>
          <w:sz w:val="24"/>
          <w:szCs w:val="24"/>
          <w:lang w:val="lt-LT"/>
        </w:rPr>
        <w:t>saugumo</w:t>
      </w:r>
      <w:r w:rsidRPr="00FD5FD0" w:rsidR="004C3765">
        <w:rPr>
          <w:rFonts w:ascii="Times New Roman" w:hAnsi="Times New Roman" w:eastAsiaTheme="minorEastAsia"/>
          <w:sz w:val="24"/>
          <w:szCs w:val="24"/>
          <w:lang w:val="lt-LT"/>
        </w:rPr>
        <w:t xml:space="preserve"> </w:t>
      </w:r>
      <w:r w:rsidRPr="00FD5FD0" w:rsidR="00916D7C">
        <w:rPr>
          <w:rFonts w:ascii="Times New Roman" w:hAnsi="Times New Roman" w:eastAsiaTheme="minorEastAsia"/>
          <w:sz w:val="24"/>
          <w:szCs w:val="24"/>
          <w:lang w:val="lt-LT"/>
        </w:rPr>
        <w:t>tikslas</w:t>
      </w:r>
      <w:r w:rsidRPr="00FD5FD0" w:rsidR="00D91C9B">
        <w:rPr>
          <w:rFonts w:ascii="Times New Roman" w:hAnsi="Times New Roman" w:eastAsiaTheme="minorEastAsia"/>
          <w:sz w:val="24"/>
          <w:szCs w:val="24"/>
          <w:lang w:val="lt-LT"/>
        </w:rPr>
        <w:t xml:space="preserve"> </w:t>
      </w:r>
      <w:r w:rsidRPr="00FD5FD0" w:rsidR="00784C4A">
        <w:rPr>
          <w:rFonts w:ascii="Times New Roman" w:hAnsi="Times New Roman" w:eastAsiaTheme="minorEastAsia"/>
          <w:sz w:val="24"/>
          <w:szCs w:val="24"/>
          <w:lang w:val="lt-LT"/>
        </w:rPr>
        <w:t>yra</w:t>
      </w:r>
      <w:r w:rsidRPr="00FD5FD0" w:rsidR="00D91C9B">
        <w:rPr>
          <w:rFonts w:ascii="Times New Roman" w:hAnsi="Times New Roman" w:eastAsiaTheme="minorEastAsia"/>
          <w:sz w:val="24"/>
          <w:szCs w:val="24"/>
          <w:lang w:val="lt-LT"/>
        </w:rPr>
        <w:t xml:space="preserve"> u</w:t>
      </w:r>
      <w:r w:rsidRPr="00FD5FD0" w:rsidR="008244D0">
        <w:rPr>
          <w:rFonts w:ascii="Times New Roman" w:hAnsi="Times New Roman" w:eastAsiaTheme="minorEastAsia"/>
          <w:sz w:val="24"/>
          <w:szCs w:val="24"/>
          <w:lang w:val="lt-LT"/>
        </w:rPr>
        <w:t xml:space="preserve">žtikrinti </w:t>
      </w:r>
      <w:r w:rsidRPr="00FD5FD0" w:rsidR="00C56F7F">
        <w:rPr>
          <w:rFonts w:ascii="Times New Roman" w:hAnsi="Times New Roman" w:eastAsiaTheme="minorEastAsia"/>
          <w:sz w:val="24"/>
          <w:szCs w:val="24"/>
          <w:lang w:val="lt-LT"/>
        </w:rPr>
        <w:t xml:space="preserve">VPB informacijos ir operacijų konfidencialumą palaikančių </w:t>
      </w:r>
      <w:r w:rsidRPr="00FD5FD0" w:rsidR="008244D0">
        <w:rPr>
          <w:rFonts w:ascii="Times New Roman" w:hAnsi="Times New Roman" w:eastAsiaTheme="minorEastAsia"/>
          <w:sz w:val="24"/>
          <w:szCs w:val="24"/>
          <w:lang w:val="lt-LT"/>
        </w:rPr>
        <w:t>informacijos išteklių vientisumą ir prieinamumą</w:t>
      </w:r>
      <w:r w:rsidRPr="00FD5FD0" w:rsidR="00B92D27">
        <w:rPr>
          <w:rFonts w:ascii="Times New Roman" w:hAnsi="Times New Roman" w:eastAsiaTheme="minorEastAsia"/>
          <w:sz w:val="24"/>
          <w:szCs w:val="24"/>
          <w:lang w:val="lt-LT"/>
        </w:rPr>
        <w:t>.</w:t>
      </w:r>
      <w:r w:rsidRPr="00FD5FD0" w:rsidR="00984F82">
        <w:rPr>
          <w:rFonts w:ascii="Times New Roman" w:hAnsi="Times New Roman" w:eastAsiaTheme="minorEastAsia"/>
          <w:sz w:val="24"/>
          <w:szCs w:val="24"/>
          <w:lang w:val="lt-LT"/>
        </w:rPr>
        <w:t xml:space="preserve"> </w:t>
      </w:r>
    </w:p>
    <w:p w:rsidRPr="00FD5FD0" w:rsidR="001A63B3" w:rsidP="00553E97" w:rsidRDefault="000B3F12" w14:paraId="532FC42A" w14:textId="43FDBEA2">
      <w:pPr>
        <w:tabs>
          <w:tab w:val="left" w:pos="426"/>
        </w:tabs>
        <w:spacing w:after="0" w:line="240" w:lineRule="auto"/>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Pr>
          <w:rFonts w:ascii="Times New Roman" w:hAnsi="Times New Roman" w:eastAsiaTheme="minorEastAsia"/>
          <w:sz w:val="24"/>
          <w:szCs w:val="24"/>
          <w:lang w:val="lt-LT"/>
        </w:rPr>
        <w:t>8</w:t>
      </w:r>
      <w:r w:rsidRPr="00FD5FD0" w:rsidR="00C01C32">
        <w:rPr>
          <w:rFonts w:ascii="Times New Roman" w:hAnsi="Times New Roman" w:eastAsiaTheme="minorEastAsia"/>
          <w:sz w:val="24"/>
          <w:szCs w:val="24"/>
          <w:lang w:val="lt-LT"/>
        </w:rPr>
        <w:t xml:space="preserve">. </w:t>
      </w:r>
      <w:r w:rsidRPr="00FD5FD0" w:rsidR="0007117A">
        <w:rPr>
          <w:rFonts w:ascii="Times New Roman" w:hAnsi="Times New Roman" w:eastAsiaTheme="minorEastAsia"/>
          <w:sz w:val="24"/>
          <w:szCs w:val="24"/>
          <w:lang w:val="lt-LT"/>
        </w:rPr>
        <w:t>Politikos 6.4 papunktyje nurodytai Informacijos saugumo valdymo sistemai (toliau – ISVS) keliami toliau nurodyti tikslai.</w:t>
      </w:r>
    </w:p>
    <w:p w:rsidRPr="00FD5FD0" w:rsidR="00DD373F" w:rsidP="00553E97" w:rsidRDefault="000B3F12" w14:paraId="06771B0F" w14:textId="62A75CAF">
      <w:pPr>
        <w:tabs>
          <w:tab w:val="left" w:pos="426"/>
        </w:tabs>
        <w:spacing w:after="0" w:line="240" w:lineRule="auto"/>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ab/>
      </w:r>
      <w:r w:rsidRPr="00FD5FD0">
        <w:rPr>
          <w:rFonts w:ascii="Times New Roman" w:hAnsi="Times New Roman" w:eastAsiaTheme="minorEastAsia"/>
          <w:sz w:val="24"/>
          <w:szCs w:val="24"/>
          <w:lang w:val="lt-LT"/>
        </w:rPr>
        <w:t xml:space="preserve">9. </w:t>
      </w:r>
      <w:r w:rsidRPr="00FD5FD0" w:rsidR="00FB173E">
        <w:rPr>
          <w:rFonts w:ascii="Times New Roman" w:hAnsi="Times New Roman" w:eastAsiaTheme="minorEastAsia"/>
          <w:sz w:val="24"/>
          <w:szCs w:val="24"/>
          <w:lang w:val="lt-LT"/>
        </w:rPr>
        <w:t>ISVS tikslai:</w:t>
      </w:r>
    </w:p>
    <w:p w:rsidRPr="00FD5FD0" w:rsidR="00577A7E" w:rsidP="00B579B6" w:rsidRDefault="004364A9" w14:paraId="21AAAA1D" w14:textId="727A6FFE">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0B3F12">
        <w:rPr>
          <w:rFonts w:ascii="Times New Roman" w:hAnsi="Times New Roman"/>
          <w:sz w:val="24"/>
          <w:szCs w:val="24"/>
          <w:lang w:val="lt-LT"/>
        </w:rPr>
        <w:t xml:space="preserve">9.1. </w:t>
      </w:r>
      <w:r w:rsidRPr="00FD5FD0" w:rsidR="0007117A">
        <w:rPr>
          <w:rFonts w:ascii="Times New Roman" w:hAnsi="Times New Roman"/>
          <w:sz w:val="24"/>
          <w:szCs w:val="24"/>
          <w:lang w:val="lt-LT"/>
        </w:rPr>
        <w:t>a</w:t>
      </w:r>
      <w:r w:rsidRPr="00FD5FD0" w:rsidR="00577A7E">
        <w:rPr>
          <w:rFonts w:ascii="Times New Roman" w:hAnsi="Times New Roman"/>
          <w:sz w:val="24"/>
          <w:szCs w:val="24"/>
          <w:lang w:val="lt-LT"/>
        </w:rPr>
        <w:t>psaugoti informaciją nuo visų galimų grėsmių: išorinių</w:t>
      </w:r>
      <w:r w:rsidRPr="00FD5FD0" w:rsidR="00C77764">
        <w:rPr>
          <w:rFonts w:ascii="Times New Roman" w:hAnsi="Times New Roman"/>
          <w:sz w:val="24"/>
          <w:szCs w:val="24"/>
          <w:lang w:val="lt-LT"/>
        </w:rPr>
        <w:t xml:space="preserve"> ar</w:t>
      </w:r>
      <w:r w:rsidRPr="00FD5FD0" w:rsidR="00577A7E">
        <w:rPr>
          <w:rFonts w:ascii="Times New Roman" w:hAnsi="Times New Roman"/>
          <w:sz w:val="24"/>
          <w:szCs w:val="24"/>
          <w:lang w:val="lt-LT"/>
        </w:rPr>
        <w:t xml:space="preserve"> vidinių, tyčinių ar atsitiktinių, galinčių turėti įtakos </w:t>
      </w:r>
      <w:r w:rsidRPr="00FD5FD0" w:rsidR="00623207">
        <w:rPr>
          <w:rFonts w:ascii="Times New Roman" w:hAnsi="Times New Roman"/>
          <w:sz w:val="24"/>
          <w:szCs w:val="24"/>
          <w:lang w:val="lt-LT"/>
        </w:rPr>
        <w:t>VPB</w:t>
      </w:r>
      <w:r w:rsidRPr="00FD5FD0" w:rsidR="00577A7E">
        <w:rPr>
          <w:rFonts w:ascii="Times New Roman" w:hAnsi="Times New Roman"/>
          <w:sz w:val="24"/>
          <w:szCs w:val="24"/>
          <w:lang w:val="lt-LT"/>
        </w:rPr>
        <w:t xml:space="preserve"> vykdomai veiklai ir įvaizdžiui</w:t>
      </w:r>
      <w:r w:rsidRPr="00FD5FD0" w:rsidR="00F34F41">
        <w:rPr>
          <w:rFonts w:ascii="Times New Roman" w:hAnsi="Times New Roman"/>
          <w:sz w:val="24"/>
          <w:szCs w:val="24"/>
          <w:lang w:val="lt-LT"/>
        </w:rPr>
        <w:t>;</w:t>
      </w:r>
      <w:r w:rsidRPr="00FD5FD0" w:rsidR="00577A7E">
        <w:rPr>
          <w:rFonts w:ascii="Times New Roman" w:hAnsi="Times New Roman"/>
          <w:sz w:val="24"/>
          <w:szCs w:val="24"/>
          <w:lang w:val="lt-LT"/>
        </w:rPr>
        <w:t xml:space="preserve"> </w:t>
      </w:r>
    </w:p>
    <w:p w:rsidRPr="00FD5FD0" w:rsidR="00F34F41" w:rsidP="76ACDB6D" w:rsidRDefault="00D92F1C" w14:paraId="22A5705D" w14:textId="2A4B0447">
      <w:pPr>
        <w:tabs>
          <w:tab w:val="left" w:pos="426"/>
        </w:tabs>
        <w:spacing w:after="0" w:line="240" w:lineRule="auto"/>
        <w:contextualSpacing w:val="1"/>
        <w:jc w:val="both"/>
        <w:rPr>
          <w:rFonts w:ascii="Times New Roman" w:hAnsi="Times New Roman"/>
          <w:sz w:val="24"/>
          <w:szCs w:val="24"/>
          <w:lang w:val="lt-LT"/>
        </w:rPr>
      </w:pPr>
      <w:r w:rsidRPr="00FD5FD0">
        <w:rPr>
          <w:rFonts w:ascii="Times New Roman" w:hAnsi="Times New Roman"/>
          <w:sz w:val="24"/>
          <w:szCs w:val="24"/>
          <w:lang w:val="lt-LT"/>
        </w:rPr>
        <w:tab/>
      </w:r>
      <w:r w:rsidRPr="00FD5FD0" w:rsidR="23EEE8A1">
        <w:rPr>
          <w:rFonts w:ascii="Times New Roman" w:hAnsi="Times New Roman"/>
          <w:sz w:val="24"/>
          <w:szCs w:val="24"/>
          <w:lang w:val="lt-LT"/>
        </w:rPr>
        <w:t>9.2.</w:t>
      </w:r>
      <w:r w:rsidRPr="00FD5FD0" w:rsidR="6BE46C86">
        <w:rPr>
          <w:rFonts w:ascii="Times New Roman" w:hAnsi="Times New Roman"/>
          <w:sz w:val="24"/>
          <w:szCs w:val="24"/>
          <w:lang w:val="lt-LT"/>
        </w:rPr>
        <w:t xml:space="preserve"> </w:t>
      </w:r>
      <w:r w:rsidRPr="00FD5FD0" w:rsidR="35BD1609">
        <w:rPr>
          <w:rFonts w:ascii="Times New Roman" w:hAnsi="Times New Roman"/>
          <w:sz w:val="24"/>
          <w:szCs w:val="24"/>
          <w:lang w:val="lt-LT"/>
        </w:rPr>
        <w:t>į</w:t>
      </w:r>
      <w:r w:rsidRPr="00FD5FD0" w:rsidR="4248D11B">
        <w:rPr>
          <w:rFonts w:ascii="Times New Roman" w:hAnsi="Times New Roman"/>
          <w:sz w:val="24"/>
          <w:szCs w:val="24"/>
          <w:lang w:val="lt-LT"/>
        </w:rPr>
        <w:t xml:space="preserve">gyvendinti Lietuvos Respublikos teisės aktuose </w:t>
      </w:r>
      <w:r w:rsidRPr="3CCCB16F" w:rsidR="5CDADC0C">
        <w:rPr>
          <w:rFonts w:ascii="Times New Roman" w:hAnsi="Times New Roman" w:eastAsia="Times New Roman"/>
          <w:sz w:val="24"/>
          <w:szCs w:val="24"/>
          <w:lang w:val="lt-LT"/>
        </w:rPr>
        <w:t xml:space="preserve"> nustatytų informacijos saugumo ir duomenų apsaugos reikalavimų laikymąsi, taikant tarptautinę gerąją praktiką informacijos saugumo srityje</w:t>
      </w:r>
      <w:r w:rsidRPr="00FD5FD0" w:rsidR="23EEE8A1">
        <w:rPr>
          <w:rFonts w:ascii="Times New Roman" w:hAnsi="Times New Roman"/>
          <w:sz w:val="24"/>
          <w:szCs w:val="24"/>
          <w:lang w:val="lt-LT"/>
        </w:rPr>
        <w:t>;</w:t>
      </w:r>
    </w:p>
    <w:p w:rsidRPr="00FD5FD0" w:rsidR="00577A7E" w:rsidP="00B579B6" w:rsidRDefault="00D92F1C" w14:paraId="3D42F25B" w14:textId="5BF55561">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F34F41">
        <w:rPr>
          <w:rFonts w:ascii="Times New Roman" w:hAnsi="Times New Roman"/>
          <w:sz w:val="24"/>
          <w:szCs w:val="24"/>
          <w:lang w:val="lt-LT"/>
        </w:rPr>
        <w:t xml:space="preserve">9.3. </w:t>
      </w:r>
      <w:r w:rsidRPr="00FD5FD0" w:rsidR="0007117A">
        <w:rPr>
          <w:rFonts w:ascii="Times New Roman" w:hAnsi="Times New Roman"/>
          <w:sz w:val="24"/>
          <w:szCs w:val="24"/>
          <w:lang w:val="lt-LT"/>
        </w:rPr>
        <w:t>u</w:t>
      </w:r>
      <w:r w:rsidRPr="00FD5FD0" w:rsidR="00577A7E">
        <w:rPr>
          <w:rFonts w:ascii="Times New Roman" w:hAnsi="Times New Roman"/>
          <w:sz w:val="24"/>
          <w:szCs w:val="24"/>
          <w:lang w:val="lt-LT"/>
        </w:rPr>
        <w:t>žtikrinti reikiamų informacijos saugumo valdymo priemonių įgyvendinimą</w:t>
      </w:r>
      <w:r w:rsidRPr="00FD5FD0" w:rsidR="00F34F41">
        <w:rPr>
          <w:rFonts w:ascii="Times New Roman" w:hAnsi="Times New Roman"/>
          <w:sz w:val="24"/>
          <w:szCs w:val="24"/>
          <w:lang w:val="lt-LT"/>
        </w:rPr>
        <w:t>;</w:t>
      </w:r>
    </w:p>
    <w:p w:rsidRPr="00FD5FD0" w:rsidR="00577A7E" w:rsidP="00D92F1C" w:rsidRDefault="00D92F1C" w14:paraId="4C58671F" w14:textId="6DD95801">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F34F41">
        <w:rPr>
          <w:rFonts w:ascii="Times New Roman" w:hAnsi="Times New Roman"/>
          <w:sz w:val="24"/>
          <w:szCs w:val="24"/>
          <w:lang w:val="lt-LT"/>
        </w:rPr>
        <w:t xml:space="preserve">9.4. </w:t>
      </w:r>
      <w:r w:rsidRPr="00FD5FD0" w:rsidR="00BF71B2">
        <w:rPr>
          <w:rFonts w:ascii="Times New Roman" w:hAnsi="Times New Roman"/>
          <w:sz w:val="24"/>
          <w:szCs w:val="24"/>
          <w:lang w:val="lt-LT"/>
        </w:rPr>
        <w:t>i</w:t>
      </w:r>
      <w:r w:rsidRPr="00FD5FD0" w:rsidR="00577A7E">
        <w:rPr>
          <w:rFonts w:ascii="Times New Roman" w:hAnsi="Times New Roman"/>
          <w:sz w:val="24"/>
          <w:szCs w:val="24"/>
          <w:lang w:val="lt-LT"/>
        </w:rPr>
        <w:t xml:space="preserve">švengti incidentų, susijusių su informacijos saugumo pažeidimais, galinčiais sutrikdyti </w:t>
      </w:r>
      <w:r w:rsidRPr="00FD5FD0" w:rsidR="00623207">
        <w:rPr>
          <w:rFonts w:ascii="Times New Roman" w:hAnsi="Times New Roman"/>
          <w:sz w:val="24"/>
          <w:szCs w:val="24"/>
          <w:lang w:val="lt-LT"/>
        </w:rPr>
        <w:t>VPB</w:t>
      </w:r>
      <w:r w:rsidRPr="00FD5FD0" w:rsidR="00577A7E">
        <w:rPr>
          <w:rFonts w:ascii="Times New Roman" w:hAnsi="Times New Roman"/>
          <w:sz w:val="24"/>
          <w:szCs w:val="24"/>
          <w:lang w:val="lt-LT"/>
        </w:rPr>
        <w:t xml:space="preserve"> veiklą, arba sumažinti tokių incidentų galimą poveikį</w:t>
      </w:r>
      <w:r w:rsidRPr="00FD5FD0" w:rsidR="00C26E39">
        <w:rPr>
          <w:rFonts w:ascii="Times New Roman" w:hAnsi="Times New Roman"/>
          <w:sz w:val="24"/>
          <w:szCs w:val="24"/>
          <w:lang w:val="lt-LT"/>
        </w:rPr>
        <w:t>;</w:t>
      </w:r>
    </w:p>
    <w:p w:rsidRPr="00FD5FD0" w:rsidR="00C46A70" w:rsidP="00B579B6" w:rsidRDefault="00D92F1C" w14:paraId="1E262854" w14:textId="0156DFEE">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C26E39">
        <w:rPr>
          <w:rFonts w:ascii="Times New Roman" w:hAnsi="Times New Roman"/>
          <w:sz w:val="24"/>
          <w:szCs w:val="24"/>
          <w:lang w:val="lt-LT"/>
        </w:rPr>
        <w:t xml:space="preserve">9.5. </w:t>
      </w:r>
      <w:r w:rsidRPr="00FD5FD0" w:rsidR="0007117A">
        <w:rPr>
          <w:rFonts w:ascii="Times New Roman" w:hAnsi="Times New Roman"/>
          <w:sz w:val="24"/>
          <w:szCs w:val="24"/>
          <w:lang w:val="lt-LT"/>
        </w:rPr>
        <w:t>s</w:t>
      </w:r>
      <w:r w:rsidRPr="00FD5FD0" w:rsidR="005C3BEF">
        <w:rPr>
          <w:rFonts w:ascii="Times New Roman" w:hAnsi="Times New Roman"/>
          <w:sz w:val="24"/>
          <w:szCs w:val="24"/>
          <w:lang w:val="lt-LT"/>
        </w:rPr>
        <w:t>ukurti</w:t>
      </w:r>
      <w:r w:rsidRPr="00FD5FD0" w:rsidR="00DD373F">
        <w:rPr>
          <w:rFonts w:ascii="Times New Roman" w:hAnsi="Times New Roman"/>
          <w:sz w:val="24"/>
          <w:szCs w:val="24"/>
          <w:lang w:val="lt-LT"/>
        </w:rPr>
        <w:t xml:space="preserve"> informacijos saugumo supratimo ir atsakomybės kultūrą visoje organizacijoje.</w:t>
      </w:r>
    </w:p>
    <w:p w:rsidRPr="00FD5FD0" w:rsidR="00021B0E" w:rsidP="00B579B6" w:rsidRDefault="00D92F1C" w14:paraId="155BB428" w14:textId="46122289">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C26E39">
        <w:rPr>
          <w:rFonts w:ascii="Times New Roman" w:hAnsi="Times New Roman"/>
          <w:sz w:val="24"/>
          <w:szCs w:val="24"/>
          <w:lang w:val="lt-LT"/>
        </w:rPr>
        <w:t xml:space="preserve">10. </w:t>
      </w:r>
      <w:r w:rsidRPr="00FD5FD0" w:rsidR="00021B0E">
        <w:rPr>
          <w:rFonts w:ascii="Times New Roman" w:hAnsi="Times New Roman"/>
          <w:sz w:val="24"/>
          <w:szCs w:val="24"/>
          <w:lang w:val="lt-LT"/>
        </w:rPr>
        <w:t xml:space="preserve">Veiksmingos ISVS </w:t>
      </w:r>
      <w:r w:rsidRPr="00FD5FD0" w:rsidR="00FB173E">
        <w:rPr>
          <w:rFonts w:ascii="Times New Roman" w:hAnsi="Times New Roman"/>
          <w:sz w:val="24"/>
          <w:szCs w:val="24"/>
          <w:lang w:val="lt-LT"/>
        </w:rPr>
        <w:t xml:space="preserve">įdiegimas ir ISO 27001 sertifikavimas padeda </w:t>
      </w:r>
      <w:r w:rsidRPr="00FD5FD0" w:rsidR="00783CBD">
        <w:rPr>
          <w:rFonts w:ascii="Times New Roman" w:hAnsi="Times New Roman"/>
          <w:sz w:val="24"/>
          <w:szCs w:val="24"/>
          <w:lang w:val="lt-LT"/>
        </w:rPr>
        <w:t>VPB</w:t>
      </w:r>
      <w:r w:rsidRPr="00FD5FD0" w:rsidR="00FB173E">
        <w:rPr>
          <w:rFonts w:ascii="Times New Roman" w:hAnsi="Times New Roman"/>
          <w:sz w:val="24"/>
          <w:szCs w:val="24"/>
          <w:lang w:val="lt-LT"/>
        </w:rPr>
        <w:t>:</w:t>
      </w:r>
    </w:p>
    <w:p w:rsidRPr="00FD5FD0" w:rsidR="00F670E4" w:rsidP="00B579B6" w:rsidRDefault="00D92F1C" w14:paraId="209933BB" w14:textId="40C3CB7E">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10.1</w:t>
      </w:r>
      <w:r w:rsidRPr="00FD5FD0" w:rsidR="004364A9">
        <w:rPr>
          <w:rFonts w:ascii="Times New Roman" w:hAnsi="Times New Roman"/>
          <w:sz w:val="24"/>
          <w:szCs w:val="24"/>
          <w:lang w:val="lt-LT"/>
        </w:rPr>
        <w:t xml:space="preserve"> </w:t>
      </w:r>
      <w:r w:rsidRPr="00FD5FD0" w:rsidR="0007117A">
        <w:rPr>
          <w:rFonts w:ascii="Times New Roman" w:hAnsi="Times New Roman"/>
          <w:sz w:val="24"/>
          <w:szCs w:val="24"/>
          <w:lang w:val="lt-LT"/>
        </w:rPr>
        <w:t>t</w:t>
      </w:r>
      <w:r w:rsidRPr="00FD5FD0" w:rsidR="00C7386F">
        <w:rPr>
          <w:rFonts w:ascii="Times New Roman" w:hAnsi="Times New Roman"/>
          <w:sz w:val="24"/>
          <w:szCs w:val="24"/>
          <w:lang w:val="lt-LT"/>
        </w:rPr>
        <w:t xml:space="preserve">eikti kokybiškas paslaugas </w:t>
      </w:r>
      <w:r w:rsidRPr="00FD5FD0" w:rsidR="00F670E4">
        <w:rPr>
          <w:rFonts w:ascii="Times New Roman" w:hAnsi="Times New Roman"/>
          <w:sz w:val="24"/>
          <w:szCs w:val="24"/>
          <w:lang w:val="lt-LT"/>
        </w:rPr>
        <w:t xml:space="preserve">ir </w:t>
      </w:r>
      <w:r w:rsidRPr="00FD5FD0" w:rsidR="002D0815">
        <w:rPr>
          <w:rFonts w:ascii="Times New Roman" w:hAnsi="Times New Roman"/>
          <w:sz w:val="24"/>
          <w:szCs w:val="24"/>
          <w:lang w:val="lt-LT"/>
        </w:rPr>
        <w:t xml:space="preserve">gerinti </w:t>
      </w:r>
      <w:r w:rsidRPr="00FD5FD0" w:rsidR="00623207">
        <w:rPr>
          <w:rFonts w:ascii="Times New Roman" w:hAnsi="Times New Roman"/>
          <w:sz w:val="24"/>
          <w:szCs w:val="24"/>
          <w:lang w:val="lt-LT"/>
        </w:rPr>
        <w:t>VPB</w:t>
      </w:r>
      <w:r w:rsidRPr="00FD5FD0" w:rsidR="00E54AF0">
        <w:rPr>
          <w:rFonts w:ascii="Times New Roman" w:hAnsi="Times New Roman"/>
          <w:sz w:val="24"/>
          <w:szCs w:val="24"/>
          <w:lang w:val="lt-LT"/>
        </w:rPr>
        <w:t xml:space="preserve"> </w:t>
      </w:r>
      <w:r w:rsidRPr="00FD5FD0" w:rsidR="00F670E4">
        <w:rPr>
          <w:rFonts w:ascii="Times New Roman" w:hAnsi="Times New Roman"/>
          <w:sz w:val="24"/>
          <w:szCs w:val="24"/>
          <w:lang w:val="lt-LT"/>
        </w:rPr>
        <w:t>reputaciją</w:t>
      </w:r>
      <w:r w:rsidRPr="00FD5FD0" w:rsidR="0098660E">
        <w:rPr>
          <w:rFonts w:ascii="Times New Roman" w:hAnsi="Times New Roman"/>
          <w:sz w:val="24"/>
          <w:szCs w:val="24"/>
          <w:lang w:val="lt-LT"/>
        </w:rPr>
        <w:t>;</w:t>
      </w:r>
    </w:p>
    <w:p w:rsidRPr="00FD5FD0" w:rsidR="00623207" w:rsidP="00B579B6" w:rsidRDefault="00852E92" w14:paraId="79174090" w14:textId="326285EE">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10.2.</w:t>
      </w:r>
      <w:r w:rsidRPr="00FD5FD0" w:rsidR="004364A9">
        <w:rPr>
          <w:rFonts w:ascii="Times New Roman" w:hAnsi="Times New Roman"/>
          <w:sz w:val="24"/>
          <w:szCs w:val="24"/>
          <w:lang w:val="lt-LT"/>
        </w:rPr>
        <w:t xml:space="preserve"> </w:t>
      </w:r>
      <w:r w:rsidRPr="00FD5FD0" w:rsidR="0007117A">
        <w:rPr>
          <w:rFonts w:ascii="Times New Roman" w:hAnsi="Times New Roman"/>
          <w:sz w:val="24"/>
          <w:szCs w:val="24"/>
          <w:lang w:val="lt-LT"/>
        </w:rPr>
        <w:t>d</w:t>
      </w:r>
      <w:r w:rsidRPr="00FD5FD0" w:rsidR="00623207">
        <w:rPr>
          <w:rFonts w:ascii="Times New Roman" w:hAnsi="Times New Roman"/>
          <w:sz w:val="24"/>
          <w:szCs w:val="24"/>
          <w:lang w:val="lt-LT"/>
        </w:rPr>
        <w:t>idinti suinteresuotųjų šalių pasitikėjimą, demonstruojant įsipareigojimą užtikrinti informacijos saugumą ir duomenų apsaugą</w:t>
      </w:r>
      <w:r w:rsidRPr="00FD5FD0" w:rsidR="0098660E">
        <w:rPr>
          <w:rFonts w:ascii="Times New Roman" w:hAnsi="Times New Roman"/>
          <w:sz w:val="24"/>
          <w:szCs w:val="24"/>
          <w:lang w:val="lt-LT"/>
        </w:rPr>
        <w:t>;</w:t>
      </w:r>
    </w:p>
    <w:p w:rsidRPr="00FD5FD0" w:rsidR="0016143B" w:rsidP="00B579B6" w:rsidRDefault="00D92F1C" w14:paraId="66C0B41B" w14:textId="4DE78959">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 xml:space="preserve">10.3. </w:t>
      </w:r>
      <w:r w:rsidRPr="00FD5FD0" w:rsidR="0007117A">
        <w:rPr>
          <w:rFonts w:ascii="Times New Roman" w:hAnsi="Times New Roman"/>
          <w:sz w:val="24"/>
          <w:szCs w:val="24"/>
          <w:lang w:val="lt-LT"/>
        </w:rPr>
        <w:t>v</w:t>
      </w:r>
      <w:r w:rsidRPr="00FD5FD0" w:rsidR="00194D25">
        <w:rPr>
          <w:rFonts w:ascii="Times New Roman" w:hAnsi="Times New Roman"/>
          <w:sz w:val="24"/>
          <w:szCs w:val="24"/>
          <w:lang w:val="lt-LT"/>
        </w:rPr>
        <w:t>aldyti rizikas</w:t>
      </w:r>
      <w:r w:rsidRPr="00FD5FD0" w:rsidR="00F71C54">
        <w:rPr>
          <w:rFonts w:ascii="Times New Roman" w:hAnsi="Times New Roman"/>
          <w:sz w:val="24"/>
          <w:szCs w:val="24"/>
          <w:lang w:val="lt-LT"/>
        </w:rPr>
        <w:t>, užtikrinant, kad būtų apsaugot</w:t>
      </w:r>
      <w:r w:rsidRPr="00FD5FD0" w:rsidR="00950B9D">
        <w:rPr>
          <w:rFonts w:ascii="Times New Roman" w:hAnsi="Times New Roman"/>
          <w:sz w:val="24"/>
          <w:szCs w:val="24"/>
          <w:lang w:val="lt-LT"/>
        </w:rPr>
        <w:t>as</w:t>
      </w:r>
      <w:r w:rsidRPr="00FD5FD0" w:rsidR="00F71C54">
        <w:rPr>
          <w:rFonts w:ascii="Times New Roman" w:hAnsi="Times New Roman"/>
          <w:sz w:val="24"/>
          <w:szCs w:val="24"/>
          <w:lang w:val="lt-LT"/>
        </w:rPr>
        <w:t xml:space="preserve"> </w:t>
      </w:r>
      <w:r w:rsidRPr="00FD5FD0" w:rsidR="00623207">
        <w:rPr>
          <w:rFonts w:ascii="Times New Roman" w:hAnsi="Times New Roman"/>
          <w:sz w:val="24"/>
          <w:szCs w:val="24"/>
          <w:lang w:val="lt-LT"/>
        </w:rPr>
        <w:t>VPB</w:t>
      </w:r>
      <w:r w:rsidRPr="00FD5FD0" w:rsidR="00950B9D">
        <w:rPr>
          <w:rFonts w:ascii="Times New Roman" w:hAnsi="Times New Roman"/>
          <w:sz w:val="24"/>
          <w:szCs w:val="24"/>
          <w:lang w:val="lt-LT"/>
        </w:rPr>
        <w:t xml:space="preserve"> </w:t>
      </w:r>
      <w:r w:rsidRPr="00FD5FD0" w:rsidR="00136D72">
        <w:rPr>
          <w:rFonts w:ascii="Times New Roman" w:hAnsi="Times New Roman"/>
          <w:sz w:val="24"/>
          <w:szCs w:val="24"/>
          <w:lang w:val="lt-LT"/>
        </w:rPr>
        <w:t>turtas</w:t>
      </w:r>
      <w:r w:rsidRPr="00FD5FD0" w:rsidR="00950B9D">
        <w:rPr>
          <w:rFonts w:ascii="Times New Roman" w:hAnsi="Times New Roman"/>
          <w:sz w:val="24"/>
          <w:szCs w:val="24"/>
          <w:lang w:val="lt-LT"/>
        </w:rPr>
        <w:t>,</w:t>
      </w:r>
      <w:r w:rsidRPr="00FD5FD0" w:rsidR="00136D72">
        <w:rPr>
          <w:rFonts w:ascii="Times New Roman" w:hAnsi="Times New Roman"/>
          <w:sz w:val="24"/>
          <w:szCs w:val="24"/>
          <w:lang w:val="lt-LT"/>
        </w:rPr>
        <w:t xml:space="preserve"> </w:t>
      </w:r>
      <w:r w:rsidRPr="00FD5FD0" w:rsidR="00F71C54">
        <w:rPr>
          <w:rFonts w:ascii="Times New Roman" w:hAnsi="Times New Roman"/>
          <w:sz w:val="24"/>
          <w:szCs w:val="24"/>
          <w:lang w:val="lt-LT"/>
        </w:rPr>
        <w:t>vertingi duomenys, intelektinė nuosavybė ir veiklos vientisumas</w:t>
      </w:r>
      <w:r w:rsidRPr="00FD5FD0" w:rsidR="0098660E">
        <w:rPr>
          <w:rFonts w:ascii="Times New Roman" w:hAnsi="Times New Roman"/>
          <w:sz w:val="24"/>
          <w:szCs w:val="24"/>
          <w:lang w:val="lt-LT"/>
        </w:rPr>
        <w:t>;</w:t>
      </w:r>
    </w:p>
    <w:p w:rsidRPr="00FD5FD0" w:rsidR="00493943" w:rsidP="3E92D116" w:rsidRDefault="00D92F1C" w14:paraId="3F5D2031" w14:textId="3D16D4BF">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10.4.</w:t>
      </w:r>
      <w:r w:rsidRPr="00FD5FD0" w:rsidR="004364A9">
        <w:rPr>
          <w:rFonts w:ascii="Times New Roman" w:hAnsi="Times New Roman"/>
          <w:sz w:val="24"/>
          <w:szCs w:val="24"/>
          <w:lang w:val="lt-LT"/>
        </w:rPr>
        <w:t xml:space="preserve"> </w:t>
      </w:r>
      <w:r w:rsidRPr="00FD5FD0" w:rsidR="0007117A">
        <w:rPr>
          <w:rFonts w:ascii="Times New Roman" w:hAnsi="Times New Roman"/>
          <w:sz w:val="24"/>
          <w:szCs w:val="24"/>
          <w:lang w:val="lt-LT"/>
        </w:rPr>
        <w:t>g</w:t>
      </w:r>
      <w:r w:rsidRPr="00FD5FD0" w:rsidR="00493943">
        <w:rPr>
          <w:rFonts w:ascii="Times New Roman" w:hAnsi="Times New Roman"/>
          <w:sz w:val="24"/>
          <w:szCs w:val="24"/>
          <w:lang w:val="lt-LT"/>
        </w:rPr>
        <w:t>reitai reaguoti į galimus saugumo incidentus, sumažin</w:t>
      </w:r>
      <w:r w:rsidRPr="00FD5FD0" w:rsidR="00FB32EF">
        <w:rPr>
          <w:rFonts w:ascii="Times New Roman" w:hAnsi="Times New Roman"/>
          <w:sz w:val="24"/>
          <w:szCs w:val="24"/>
          <w:lang w:val="lt-LT"/>
        </w:rPr>
        <w:t>ant</w:t>
      </w:r>
      <w:r w:rsidRPr="00FD5FD0" w:rsidR="00493943">
        <w:rPr>
          <w:rFonts w:ascii="Times New Roman" w:hAnsi="Times New Roman"/>
          <w:sz w:val="24"/>
          <w:szCs w:val="24"/>
          <w:lang w:val="lt-LT"/>
        </w:rPr>
        <w:t xml:space="preserve"> veiklos sutrikimus ir finansines pasekmes</w:t>
      </w:r>
      <w:r w:rsidRPr="00FD5FD0" w:rsidR="55CC5EB2">
        <w:rPr>
          <w:rFonts w:ascii="Times New Roman" w:hAnsi="Times New Roman"/>
          <w:sz w:val="24"/>
          <w:szCs w:val="24"/>
          <w:lang w:val="lt-LT"/>
        </w:rPr>
        <w:t>;</w:t>
      </w:r>
    </w:p>
    <w:p w:rsidRPr="00FD5FD0" w:rsidR="00FB32EF" w:rsidP="00B579B6" w:rsidRDefault="00D92F1C" w14:paraId="24EC0442" w14:textId="315830A2">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 xml:space="preserve">10.5. </w:t>
      </w:r>
      <w:r w:rsidRPr="00FD5FD0" w:rsidR="0007117A">
        <w:rPr>
          <w:rFonts w:ascii="Times New Roman" w:hAnsi="Times New Roman"/>
          <w:sz w:val="24"/>
          <w:szCs w:val="24"/>
          <w:lang w:val="lt-LT"/>
        </w:rPr>
        <w:t>l</w:t>
      </w:r>
      <w:r w:rsidRPr="00FD5FD0" w:rsidR="00FB32EF">
        <w:rPr>
          <w:rFonts w:ascii="Times New Roman" w:hAnsi="Times New Roman"/>
          <w:sz w:val="24"/>
          <w:szCs w:val="24"/>
          <w:lang w:val="lt-LT"/>
        </w:rPr>
        <w:t>aikytis nacionalinių ir tarptautinių reguliavimo reikalavimų, susijusių su informacijos saugumu ir duomenų apsauga.</w:t>
      </w:r>
    </w:p>
    <w:p w:rsidRPr="00FD5FD0" w:rsidR="00FD1888" w:rsidP="00B579B6" w:rsidRDefault="00852E92" w14:paraId="76A83E4B" w14:textId="5FBBF6B2">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 xml:space="preserve">11. </w:t>
      </w:r>
      <w:r w:rsidRPr="00FD5FD0" w:rsidR="00FD1888">
        <w:rPr>
          <w:rFonts w:ascii="Times New Roman" w:hAnsi="Times New Roman"/>
          <w:sz w:val="24"/>
          <w:szCs w:val="24"/>
          <w:lang w:val="lt-LT"/>
        </w:rPr>
        <w:t xml:space="preserve">ISVS </w:t>
      </w:r>
      <w:r w:rsidRPr="00FD5FD0" w:rsidR="00DB6C49">
        <w:rPr>
          <w:rFonts w:ascii="Times New Roman" w:hAnsi="Times New Roman"/>
          <w:sz w:val="24"/>
          <w:szCs w:val="24"/>
          <w:lang w:val="lt-LT"/>
        </w:rPr>
        <w:t>veiksmingumas</w:t>
      </w:r>
      <w:r w:rsidRPr="00FD5FD0" w:rsidR="00FD1888">
        <w:rPr>
          <w:rFonts w:ascii="Times New Roman" w:hAnsi="Times New Roman"/>
          <w:sz w:val="24"/>
          <w:szCs w:val="24"/>
          <w:lang w:val="lt-LT"/>
        </w:rPr>
        <w:t xml:space="preserve"> ir efektyvumas yra nuolat tobulinami, atliekant rizikos vertinimą, veiksmingumo matavimą, vidaus auditą, </w:t>
      </w:r>
      <w:r w:rsidRPr="00FD5FD0" w:rsidR="000477B0">
        <w:rPr>
          <w:rFonts w:ascii="Times New Roman" w:hAnsi="Times New Roman"/>
          <w:sz w:val="24"/>
          <w:szCs w:val="24"/>
          <w:lang w:val="lt-LT"/>
        </w:rPr>
        <w:t xml:space="preserve">ISVS </w:t>
      </w:r>
      <w:r w:rsidRPr="00FD5FD0" w:rsidR="00FD1888">
        <w:rPr>
          <w:rFonts w:ascii="Times New Roman" w:hAnsi="Times New Roman"/>
          <w:sz w:val="24"/>
          <w:szCs w:val="24"/>
          <w:lang w:val="lt-LT"/>
        </w:rPr>
        <w:t>vadovyb</w:t>
      </w:r>
      <w:r w:rsidRPr="00FD5FD0" w:rsidR="000444A3">
        <w:rPr>
          <w:rFonts w:ascii="Times New Roman" w:hAnsi="Times New Roman"/>
          <w:sz w:val="24"/>
          <w:szCs w:val="24"/>
          <w:lang w:val="lt-LT"/>
        </w:rPr>
        <w:t>ės</w:t>
      </w:r>
      <w:r w:rsidRPr="00FD5FD0" w:rsidR="00FD1888">
        <w:rPr>
          <w:rFonts w:ascii="Times New Roman" w:hAnsi="Times New Roman"/>
          <w:sz w:val="24"/>
          <w:szCs w:val="24"/>
          <w:lang w:val="lt-LT"/>
        </w:rPr>
        <w:t xml:space="preserve"> vertinamąją analizę, numatant ir įgyvendinant korekcinius veiksmus.</w:t>
      </w:r>
    </w:p>
    <w:p w:rsidRPr="00FD5FD0" w:rsidR="00181354" w:rsidP="00B579B6" w:rsidRDefault="00D92F1C" w14:paraId="30EDD7A7" w14:textId="1F4E9749">
      <w:pPr>
        <w:tabs>
          <w:tab w:val="left" w:pos="426"/>
        </w:tabs>
        <w:spacing w:after="0" w:line="240" w:lineRule="auto"/>
        <w:contextualSpacing/>
        <w:jc w:val="both"/>
        <w:rPr>
          <w:rFonts w:ascii="Times New Roman" w:hAnsi="Times New Roman"/>
          <w:sz w:val="24"/>
          <w:szCs w:val="24"/>
          <w:lang w:val="lt-LT"/>
        </w:rPr>
      </w:pPr>
      <w:r w:rsidRPr="00FD5FD0">
        <w:rPr>
          <w:rFonts w:ascii="Times New Roman" w:hAnsi="Times New Roman"/>
          <w:sz w:val="24"/>
          <w:szCs w:val="24"/>
          <w:lang w:val="lt-LT"/>
        </w:rPr>
        <w:tab/>
      </w:r>
      <w:r w:rsidRPr="00FD5FD0" w:rsidR="0098660E">
        <w:rPr>
          <w:rFonts w:ascii="Times New Roman" w:hAnsi="Times New Roman"/>
          <w:sz w:val="24"/>
          <w:szCs w:val="24"/>
          <w:lang w:val="lt-LT"/>
        </w:rPr>
        <w:t xml:space="preserve">12. </w:t>
      </w:r>
      <w:r w:rsidRPr="00FD5FD0" w:rsidR="00181354">
        <w:rPr>
          <w:rFonts w:ascii="Times New Roman" w:hAnsi="Times New Roman"/>
          <w:sz w:val="24"/>
          <w:szCs w:val="24"/>
          <w:lang w:val="lt-LT"/>
        </w:rPr>
        <w:t>ISVS komponentai aprašyti šios Politikos</w:t>
      </w:r>
      <w:r w:rsidRPr="00FD5FD0" w:rsidR="0098660E">
        <w:rPr>
          <w:rFonts w:ascii="Times New Roman" w:hAnsi="Times New Roman"/>
          <w:sz w:val="24"/>
          <w:szCs w:val="24"/>
          <w:lang w:val="lt-LT"/>
        </w:rPr>
        <w:t xml:space="preserve"> VI</w:t>
      </w:r>
      <w:r w:rsidRPr="00FD5FD0" w:rsidR="00181354">
        <w:rPr>
          <w:rFonts w:ascii="Times New Roman" w:hAnsi="Times New Roman"/>
          <w:sz w:val="24"/>
          <w:szCs w:val="24"/>
          <w:lang w:val="lt-LT"/>
        </w:rPr>
        <w:t xml:space="preserve"> skyriuje.</w:t>
      </w:r>
    </w:p>
    <w:p w:rsidRPr="00FD5FD0" w:rsidR="004A54FB" w:rsidP="00553E97" w:rsidRDefault="004A54FB" w14:paraId="35BAA725" w14:textId="77777777">
      <w:pPr>
        <w:pStyle w:val="ListParagraph"/>
        <w:spacing w:after="0" w:line="240" w:lineRule="auto"/>
        <w:jc w:val="both"/>
        <w:rPr>
          <w:rFonts w:ascii="Times New Roman" w:hAnsi="Times New Roman" w:eastAsiaTheme="minorEastAsia"/>
          <w:sz w:val="24"/>
          <w:szCs w:val="24"/>
          <w:lang w:val="lt-LT"/>
        </w:rPr>
      </w:pPr>
    </w:p>
    <w:p w:rsidRPr="00FD5FD0" w:rsidR="00E4628F" w:rsidP="00553E97" w:rsidRDefault="00E4628F" w14:paraId="08A0A325" w14:textId="3814519C">
      <w:pPr>
        <w:pStyle w:val="ListParagraph"/>
        <w:spacing w:after="0" w:line="240" w:lineRule="auto"/>
        <w:jc w:val="center"/>
        <w:rPr>
          <w:rFonts w:ascii="Times New Roman" w:hAnsi="Times New Roman" w:eastAsiaTheme="minorEastAsia"/>
          <w:b/>
          <w:bCs/>
          <w:sz w:val="24"/>
          <w:szCs w:val="24"/>
          <w:lang w:val="lt-LT"/>
        </w:rPr>
      </w:pPr>
      <w:r w:rsidRPr="00FD5FD0">
        <w:rPr>
          <w:rFonts w:ascii="Times New Roman" w:hAnsi="Times New Roman" w:eastAsiaTheme="minorEastAsia"/>
          <w:b/>
          <w:bCs/>
          <w:sz w:val="24"/>
          <w:szCs w:val="24"/>
          <w:lang w:val="lt-LT"/>
        </w:rPr>
        <w:t>PIRMASIS SKIRSNIS</w:t>
      </w:r>
      <w:bookmarkStart w:name="_Toc145965619" w:id="10"/>
      <w:bookmarkStart w:name="_Toc162441322" w:id="11"/>
      <w:bookmarkStart w:name="_Toc264805703" w:id="12"/>
      <w:bookmarkStart w:name="_Toc12952581" w:id="13"/>
      <w:bookmarkStart w:name="_Toc12952582" w:id="14"/>
      <w:bookmarkStart w:name="_Toc264805704" w:id="15"/>
    </w:p>
    <w:p w:rsidRPr="00FD5FD0" w:rsidR="00540710" w:rsidP="00553E97" w:rsidRDefault="00E4628F" w14:paraId="3FF64EEE" w14:textId="34255B43">
      <w:pPr>
        <w:pStyle w:val="ListParagraph"/>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 xml:space="preserve">VADOVYBĖS </w:t>
      </w:r>
      <w:bookmarkEnd w:id="10"/>
      <w:r w:rsidRPr="00FD5FD0">
        <w:rPr>
          <w:rFonts w:ascii="Times New Roman" w:hAnsi="Times New Roman"/>
          <w:b/>
          <w:bCs/>
          <w:sz w:val="24"/>
          <w:szCs w:val="24"/>
          <w:lang w:val="lt-LT"/>
        </w:rPr>
        <w:t>ĮSIPAREIGOJIMAS</w:t>
      </w:r>
      <w:bookmarkEnd w:id="11"/>
    </w:p>
    <w:p w:rsidRPr="00FD5FD0" w:rsidR="00553E97" w:rsidP="00553E97" w:rsidRDefault="00553E97" w14:paraId="638B3377" w14:textId="77777777">
      <w:pPr>
        <w:pStyle w:val="ListParagraph"/>
        <w:spacing w:after="0" w:line="240" w:lineRule="auto"/>
        <w:jc w:val="center"/>
        <w:rPr>
          <w:rFonts w:ascii="Times New Roman" w:hAnsi="Times New Roman"/>
          <w:b/>
          <w:bCs/>
          <w:sz w:val="24"/>
          <w:szCs w:val="24"/>
          <w:lang w:val="lt-LT"/>
        </w:rPr>
      </w:pPr>
    </w:p>
    <w:p w:rsidRPr="00FD5FD0" w:rsidR="00540710" w:rsidP="00553E97" w:rsidRDefault="00951076" w14:paraId="0B1933A4" w14:textId="12B6E77D">
      <w:pPr>
        <w:tabs>
          <w:tab w:val="left" w:pos="426"/>
        </w:tabs>
        <w:spacing w:after="0" w:line="240" w:lineRule="auto"/>
        <w:contextualSpacing/>
        <w:jc w:val="both"/>
        <w:rPr>
          <w:rFonts w:ascii="Times New Roman" w:hAnsi="Times New Roman"/>
          <w:sz w:val="24"/>
          <w:szCs w:val="24"/>
          <w:lang w:val="lt-LT"/>
        </w:rPr>
      </w:pPr>
      <w:r w:rsidRPr="00FD5FD0">
        <w:rPr>
          <w:rFonts w:asciiTheme="minorHAnsi" w:hAnsiTheme="minorHAnsi" w:cstheme="minorHAnsi"/>
          <w:lang w:val="lt-LT"/>
        </w:rPr>
        <w:tab/>
      </w:r>
      <w:r w:rsidRPr="00FD5FD0" w:rsidR="00E4628F">
        <w:rPr>
          <w:rFonts w:ascii="Times New Roman" w:hAnsi="Times New Roman"/>
          <w:sz w:val="24"/>
          <w:szCs w:val="24"/>
          <w:lang w:val="lt-LT"/>
        </w:rPr>
        <w:t xml:space="preserve">13. </w:t>
      </w:r>
      <w:r w:rsidRPr="00FD5FD0" w:rsidR="00540710">
        <w:rPr>
          <w:rFonts w:ascii="Times New Roman" w:hAnsi="Times New Roman"/>
          <w:sz w:val="24"/>
          <w:szCs w:val="24"/>
          <w:lang w:val="lt-LT"/>
        </w:rPr>
        <w:t xml:space="preserve">Siekdama </w:t>
      </w:r>
      <w:r w:rsidRPr="00FD5FD0" w:rsidR="00972A80">
        <w:rPr>
          <w:rFonts w:ascii="Times New Roman" w:hAnsi="Times New Roman"/>
          <w:sz w:val="24"/>
          <w:szCs w:val="24"/>
          <w:lang w:val="lt-LT"/>
        </w:rPr>
        <w:t>ISVS tikslų</w:t>
      </w:r>
      <w:r w:rsidRPr="00FD5FD0" w:rsidR="0073682B">
        <w:rPr>
          <w:rFonts w:ascii="Times New Roman" w:hAnsi="Times New Roman"/>
          <w:sz w:val="24"/>
          <w:szCs w:val="24"/>
          <w:lang w:val="lt-LT"/>
        </w:rPr>
        <w:t>,</w:t>
      </w:r>
      <w:r w:rsidRPr="00FD5FD0" w:rsidR="00972A80">
        <w:rPr>
          <w:rFonts w:ascii="Times New Roman" w:hAnsi="Times New Roman"/>
          <w:sz w:val="24"/>
          <w:szCs w:val="24"/>
          <w:lang w:val="lt-LT"/>
        </w:rPr>
        <w:t xml:space="preserve"> </w:t>
      </w:r>
      <w:r w:rsidRPr="00FD5FD0" w:rsidR="00623207">
        <w:rPr>
          <w:rFonts w:ascii="Times New Roman" w:hAnsi="Times New Roman"/>
          <w:sz w:val="24"/>
          <w:szCs w:val="24"/>
          <w:lang w:val="lt-LT"/>
        </w:rPr>
        <w:t>VPB</w:t>
      </w:r>
      <w:r w:rsidRPr="00FD5FD0" w:rsidR="00540710">
        <w:rPr>
          <w:rFonts w:ascii="Times New Roman" w:hAnsi="Times New Roman"/>
          <w:sz w:val="24"/>
          <w:szCs w:val="24"/>
          <w:lang w:val="lt-LT"/>
        </w:rPr>
        <w:t xml:space="preserve"> vadovybė</w:t>
      </w:r>
      <w:r w:rsidRPr="00FD5FD0" w:rsidR="00E60FB4">
        <w:rPr>
          <w:rFonts w:ascii="Times New Roman" w:hAnsi="Times New Roman"/>
          <w:sz w:val="24"/>
          <w:szCs w:val="24"/>
          <w:lang w:val="lt-LT"/>
        </w:rPr>
        <w:t xml:space="preserve"> (VPB direktorius)</w:t>
      </w:r>
      <w:r w:rsidRPr="00FD5FD0" w:rsidR="00AD3549">
        <w:rPr>
          <w:rFonts w:ascii="Times New Roman" w:hAnsi="Times New Roman"/>
          <w:sz w:val="24"/>
          <w:szCs w:val="24"/>
          <w:lang w:val="lt-LT"/>
        </w:rPr>
        <w:t xml:space="preserve"> įsipareigoja</w:t>
      </w:r>
      <w:r w:rsidRPr="00FD5FD0" w:rsidR="003B7893">
        <w:rPr>
          <w:rFonts w:ascii="Times New Roman" w:hAnsi="Times New Roman"/>
          <w:sz w:val="24"/>
          <w:szCs w:val="24"/>
          <w:lang w:val="lt-LT"/>
        </w:rPr>
        <w:t>:</w:t>
      </w:r>
      <w:r w:rsidRPr="00FD5FD0" w:rsidR="00540710">
        <w:rPr>
          <w:rFonts w:ascii="Times New Roman" w:hAnsi="Times New Roman"/>
          <w:sz w:val="24"/>
          <w:szCs w:val="24"/>
          <w:lang w:val="lt-LT"/>
        </w:rPr>
        <w:t xml:space="preserve"> </w:t>
      </w:r>
    </w:p>
    <w:p w:rsidRPr="00FD5FD0" w:rsidR="00A63D72" w:rsidP="00553E97" w:rsidRDefault="00E4628F" w14:paraId="0E465BF1" w14:textId="241B2DD2">
      <w:pPr>
        <w:pStyle w:val="ListParagraph"/>
        <w:spacing w:after="0" w:line="240" w:lineRule="auto"/>
        <w:ind w:left="426"/>
        <w:jc w:val="both"/>
        <w:rPr>
          <w:rFonts w:ascii="Times New Roman" w:hAnsi="Times New Roman"/>
          <w:sz w:val="24"/>
          <w:szCs w:val="24"/>
          <w:lang w:val="lt-LT"/>
        </w:rPr>
      </w:pPr>
      <w:r w:rsidRPr="00FD5FD0">
        <w:rPr>
          <w:rFonts w:ascii="Times New Roman" w:hAnsi="Times New Roman"/>
          <w:sz w:val="24"/>
          <w:szCs w:val="24"/>
          <w:lang w:val="lt-LT"/>
        </w:rPr>
        <w:t xml:space="preserve">13.1  </w:t>
      </w:r>
      <w:r w:rsidRPr="00FD5FD0" w:rsidR="0007117A">
        <w:rPr>
          <w:rFonts w:ascii="Times New Roman" w:hAnsi="Times New Roman"/>
          <w:sz w:val="24"/>
          <w:szCs w:val="24"/>
          <w:lang w:val="lt-LT"/>
        </w:rPr>
        <w:t>s</w:t>
      </w:r>
      <w:r w:rsidRPr="00FD5FD0" w:rsidR="00A63D72">
        <w:rPr>
          <w:rFonts w:ascii="Times New Roman" w:hAnsi="Times New Roman"/>
          <w:sz w:val="24"/>
          <w:szCs w:val="24"/>
          <w:lang w:val="lt-LT"/>
        </w:rPr>
        <w:t>iekti</w:t>
      </w:r>
      <w:r w:rsidRPr="00FD5FD0" w:rsidR="00E60FB4">
        <w:rPr>
          <w:rFonts w:ascii="Times New Roman" w:hAnsi="Times New Roman"/>
          <w:sz w:val="24"/>
          <w:szCs w:val="24"/>
          <w:lang w:val="lt-LT"/>
        </w:rPr>
        <w:t>,</w:t>
      </w:r>
      <w:r w:rsidRPr="00FD5FD0" w:rsidR="00A63D72">
        <w:rPr>
          <w:rFonts w:ascii="Times New Roman" w:hAnsi="Times New Roman"/>
          <w:sz w:val="24"/>
          <w:szCs w:val="24"/>
          <w:lang w:val="lt-LT"/>
        </w:rPr>
        <w:t xml:space="preserve"> kad </w:t>
      </w:r>
      <w:r w:rsidRPr="00FD5FD0" w:rsidR="00623207">
        <w:rPr>
          <w:rFonts w:ascii="Times New Roman" w:hAnsi="Times New Roman"/>
          <w:sz w:val="24"/>
          <w:szCs w:val="24"/>
          <w:lang w:val="lt-LT"/>
        </w:rPr>
        <w:t>P</w:t>
      </w:r>
      <w:r w:rsidRPr="00FD5FD0" w:rsidR="00A63D72">
        <w:rPr>
          <w:rFonts w:ascii="Times New Roman" w:hAnsi="Times New Roman"/>
          <w:sz w:val="24"/>
          <w:szCs w:val="24"/>
          <w:lang w:val="lt-LT"/>
        </w:rPr>
        <w:t xml:space="preserve">olitika ir tikslai būtų suderinti su </w:t>
      </w:r>
      <w:r w:rsidRPr="00FD5FD0" w:rsidR="00623207">
        <w:rPr>
          <w:rFonts w:ascii="Times New Roman" w:hAnsi="Times New Roman"/>
          <w:sz w:val="24"/>
          <w:szCs w:val="24"/>
          <w:lang w:val="lt-LT"/>
        </w:rPr>
        <w:t>VPB</w:t>
      </w:r>
      <w:r w:rsidRPr="00FD5FD0" w:rsidR="00A63D72">
        <w:rPr>
          <w:rFonts w:ascii="Times New Roman" w:hAnsi="Times New Roman"/>
          <w:sz w:val="24"/>
          <w:szCs w:val="24"/>
          <w:lang w:val="lt-LT"/>
        </w:rPr>
        <w:t xml:space="preserve"> strateginiais bei veiklos tikslais</w:t>
      </w:r>
      <w:r w:rsidRPr="00FD5FD0">
        <w:rPr>
          <w:rFonts w:ascii="Times New Roman" w:hAnsi="Times New Roman"/>
          <w:sz w:val="24"/>
          <w:szCs w:val="24"/>
          <w:lang w:val="lt-LT"/>
        </w:rPr>
        <w:t>;</w:t>
      </w:r>
    </w:p>
    <w:p w:rsidRPr="00FD5FD0" w:rsidR="00623207" w:rsidP="00553E97" w:rsidRDefault="00E4628F" w14:paraId="5E8BF0F1" w14:textId="07E2A3A7">
      <w:pPr>
        <w:pStyle w:val="ListParagraph"/>
        <w:spacing w:after="0" w:line="240" w:lineRule="auto"/>
        <w:ind w:left="426"/>
        <w:jc w:val="both"/>
        <w:rPr>
          <w:rFonts w:ascii="Times New Roman" w:hAnsi="Times New Roman"/>
          <w:sz w:val="24"/>
          <w:szCs w:val="24"/>
          <w:lang w:val="lt-LT"/>
        </w:rPr>
      </w:pPr>
      <w:r w:rsidRPr="00FD5FD0">
        <w:rPr>
          <w:rFonts w:ascii="Times New Roman" w:hAnsi="Times New Roman"/>
          <w:sz w:val="24"/>
          <w:szCs w:val="24"/>
          <w:lang w:val="lt-LT"/>
        </w:rPr>
        <w:t xml:space="preserve">13.2. </w:t>
      </w:r>
      <w:r w:rsidRPr="00FD5FD0" w:rsidR="0007117A">
        <w:rPr>
          <w:rFonts w:ascii="Times New Roman" w:hAnsi="Times New Roman"/>
          <w:sz w:val="24"/>
          <w:szCs w:val="24"/>
          <w:lang w:val="lt-LT"/>
        </w:rPr>
        <w:t>s</w:t>
      </w:r>
      <w:r w:rsidRPr="00FD5FD0" w:rsidR="00623207">
        <w:rPr>
          <w:rFonts w:ascii="Times New Roman" w:hAnsi="Times New Roman"/>
          <w:sz w:val="24"/>
          <w:szCs w:val="24"/>
          <w:lang w:val="lt-LT"/>
        </w:rPr>
        <w:t xml:space="preserve">kirti reikiamą dėmesį bei </w:t>
      </w:r>
      <w:r w:rsidRPr="00FD5FD0" w:rsidR="001420C6">
        <w:rPr>
          <w:rFonts w:ascii="Times New Roman" w:hAnsi="Times New Roman"/>
          <w:sz w:val="24"/>
          <w:szCs w:val="24"/>
          <w:lang w:val="lt-LT"/>
        </w:rPr>
        <w:t xml:space="preserve">išteklius </w:t>
      </w:r>
      <w:r w:rsidRPr="00FD5FD0" w:rsidR="00623207">
        <w:rPr>
          <w:rFonts w:ascii="Times New Roman" w:hAnsi="Times New Roman"/>
          <w:sz w:val="24"/>
          <w:szCs w:val="24"/>
          <w:lang w:val="lt-LT"/>
        </w:rPr>
        <w:t>nustatytų ISVS tikslų įgyvendinimui</w:t>
      </w:r>
      <w:r w:rsidRPr="00FD5FD0">
        <w:rPr>
          <w:rFonts w:ascii="Times New Roman" w:hAnsi="Times New Roman"/>
          <w:sz w:val="24"/>
          <w:szCs w:val="24"/>
          <w:lang w:val="lt-LT"/>
        </w:rPr>
        <w:t>;</w:t>
      </w:r>
    </w:p>
    <w:p w:rsidRPr="00FD5FD0" w:rsidR="00623207" w:rsidP="00553E97" w:rsidRDefault="00E4628F" w14:paraId="39A73301" w14:textId="29A5ABFC">
      <w:pPr>
        <w:pStyle w:val="ListParagraph"/>
        <w:spacing w:after="0" w:line="240" w:lineRule="auto"/>
        <w:ind w:left="426"/>
        <w:jc w:val="both"/>
        <w:rPr>
          <w:rFonts w:ascii="Times New Roman" w:hAnsi="Times New Roman"/>
          <w:sz w:val="24"/>
          <w:szCs w:val="24"/>
          <w:lang w:val="lt-LT"/>
        </w:rPr>
      </w:pPr>
      <w:r w:rsidRPr="00FD5FD0">
        <w:rPr>
          <w:rFonts w:ascii="Times New Roman" w:hAnsi="Times New Roman"/>
          <w:sz w:val="24"/>
          <w:szCs w:val="24"/>
          <w:lang w:val="lt-LT"/>
        </w:rPr>
        <w:t xml:space="preserve">13.3.  </w:t>
      </w:r>
      <w:r w:rsidRPr="00FD5FD0" w:rsidR="0007117A">
        <w:rPr>
          <w:rFonts w:ascii="Times New Roman" w:hAnsi="Times New Roman"/>
          <w:sz w:val="24"/>
          <w:szCs w:val="24"/>
          <w:lang w:val="lt-LT"/>
        </w:rPr>
        <w:t>n</w:t>
      </w:r>
      <w:r w:rsidRPr="00FD5FD0" w:rsidR="00623207">
        <w:rPr>
          <w:rFonts w:ascii="Times New Roman" w:hAnsi="Times New Roman"/>
          <w:sz w:val="24"/>
          <w:szCs w:val="24"/>
          <w:lang w:val="lt-LT"/>
        </w:rPr>
        <w:t>uolatos tobulinti / gerinti ISVS periodiškai</w:t>
      </w:r>
      <w:r w:rsidRPr="00FD5FD0" w:rsidR="00B46ED9">
        <w:rPr>
          <w:rFonts w:ascii="Times New Roman" w:hAnsi="Times New Roman"/>
          <w:sz w:val="24"/>
          <w:szCs w:val="24"/>
          <w:lang w:val="lt-LT"/>
        </w:rPr>
        <w:t xml:space="preserve"> </w:t>
      </w:r>
      <w:r w:rsidRPr="00FD5FD0" w:rsidR="00000EE8">
        <w:rPr>
          <w:rFonts w:ascii="Times New Roman" w:hAnsi="Times New Roman"/>
          <w:sz w:val="24"/>
          <w:szCs w:val="24"/>
          <w:lang w:val="lt-LT"/>
        </w:rPr>
        <w:t xml:space="preserve">(bent kartą per metus) </w:t>
      </w:r>
      <w:r w:rsidRPr="00FD5FD0" w:rsidR="00623207">
        <w:rPr>
          <w:rFonts w:ascii="Times New Roman" w:hAnsi="Times New Roman"/>
          <w:sz w:val="24"/>
          <w:szCs w:val="24"/>
          <w:lang w:val="lt-LT"/>
        </w:rPr>
        <w:t>peržiūrint ISVS tikslus</w:t>
      </w:r>
      <w:r w:rsidRPr="00FD5FD0">
        <w:rPr>
          <w:rFonts w:ascii="Times New Roman" w:hAnsi="Times New Roman"/>
          <w:sz w:val="24"/>
          <w:szCs w:val="24"/>
          <w:lang w:val="lt-LT"/>
        </w:rPr>
        <w:t>;</w:t>
      </w:r>
    </w:p>
    <w:p w:rsidRPr="00FD5FD0" w:rsidR="00623207" w:rsidP="00553E97" w:rsidRDefault="00E4628F" w14:paraId="5E5C84F4" w14:textId="313E1ECC">
      <w:pPr>
        <w:pStyle w:val="ListParagraph"/>
        <w:spacing w:after="0" w:line="240" w:lineRule="auto"/>
        <w:ind w:left="0" w:firstLine="426"/>
        <w:jc w:val="both"/>
        <w:rPr>
          <w:rFonts w:ascii="Times New Roman" w:hAnsi="Times New Roman"/>
          <w:sz w:val="24"/>
          <w:szCs w:val="24"/>
          <w:lang w:val="lt-LT"/>
        </w:rPr>
      </w:pPr>
      <w:r w:rsidRPr="00FD5FD0">
        <w:rPr>
          <w:rFonts w:ascii="Times New Roman" w:hAnsi="Times New Roman"/>
          <w:sz w:val="24"/>
          <w:szCs w:val="24"/>
          <w:lang w:val="lt-LT"/>
        </w:rPr>
        <w:t xml:space="preserve">13.4. </w:t>
      </w:r>
      <w:r w:rsidRPr="00FD5FD0" w:rsidR="0007117A">
        <w:rPr>
          <w:rFonts w:ascii="Times New Roman" w:hAnsi="Times New Roman"/>
          <w:sz w:val="24"/>
          <w:szCs w:val="24"/>
          <w:lang w:val="lt-LT"/>
        </w:rPr>
        <w:t>p</w:t>
      </w:r>
      <w:r w:rsidRPr="00FD5FD0" w:rsidR="00623207">
        <w:rPr>
          <w:rFonts w:ascii="Times New Roman" w:hAnsi="Times New Roman"/>
          <w:sz w:val="24"/>
          <w:szCs w:val="24"/>
          <w:lang w:val="lt-LT"/>
        </w:rPr>
        <w:t>askirti informacijos saugum</w:t>
      </w:r>
      <w:r w:rsidRPr="00FD5FD0" w:rsidR="00611A71">
        <w:rPr>
          <w:rFonts w:ascii="Times New Roman" w:hAnsi="Times New Roman"/>
          <w:sz w:val="24"/>
          <w:szCs w:val="24"/>
          <w:lang w:val="lt-LT"/>
        </w:rPr>
        <w:t>o pareigūną</w:t>
      </w:r>
      <w:r w:rsidRPr="00FD5FD0" w:rsidR="00EC399B">
        <w:rPr>
          <w:rFonts w:ascii="Times New Roman" w:hAnsi="Times New Roman"/>
          <w:sz w:val="24"/>
          <w:szCs w:val="24"/>
          <w:lang w:val="lt-LT"/>
        </w:rPr>
        <w:t xml:space="preserve"> (</w:t>
      </w:r>
      <w:r w:rsidRPr="00FD5FD0" w:rsidR="006B3BEC">
        <w:rPr>
          <w:rFonts w:ascii="Times New Roman" w:hAnsi="Times New Roman"/>
          <w:sz w:val="24"/>
          <w:szCs w:val="24"/>
          <w:lang w:val="lt-LT"/>
        </w:rPr>
        <w:t>s</w:t>
      </w:r>
      <w:r w:rsidRPr="00FD5FD0" w:rsidR="00EC399B">
        <w:rPr>
          <w:rFonts w:ascii="Times New Roman" w:hAnsi="Times New Roman"/>
          <w:sz w:val="24"/>
          <w:szCs w:val="24"/>
          <w:lang w:val="lt-LT"/>
        </w:rPr>
        <w:t>augos įgaliotinį)</w:t>
      </w:r>
      <w:r w:rsidRPr="00FD5FD0" w:rsidR="00623207">
        <w:rPr>
          <w:rFonts w:ascii="Times New Roman" w:hAnsi="Times New Roman"/>
          <w:sz w:val="24"/>
          <w:szCs w:val="24"/>
          <w:lang w:val="lt-LT"/>
        </w:rPr>
        <w:t>, kuris būtų atsakingas už Politikos</w:t>
      </w:r>
      <w:r w:rsidRPr="00FD5FD0">
        <w:rPr>
          <w:rFonts w:ascii="Times New Roman" w:hAnsi="Times New Roman"/>
          <w:sz w:val="24"/>
          <w:szCs w:val="24"/>
          <w:lang w:val="lt-LT"/>
        </w:rPr>
        <w:t>;</w:t>
      </w:r>
      <w:r w:rsidRPr="00FD5FD0" w:rsidR="00623207">
        <w:rPr>
          <w:rFonts w:ascii="Times New Roman" w:hAnsi="Times New Roman"/>
          <w:sz w:val="24"/>
          <w:szCs w:val="24"/>
          <w:lang w:val="lt-LT"/>
        </w:rPr>
        <w:t xml:space="preserve"> ir joje iškeltų tikslų įgyvendinimą ir priežiūrą</w:t>
      </w:r>
      <w:r w:rsidRPr="00FD5FD0">
        <w:rPr>
          <w:rFonts w:ascii="Times New Roman" w:hAnsi="Times New Roman"/>
          <w:sz w:val="24"/>
          <w:szCs w:val="24"/>
          <w:lang w:val="lt-LT"/>
        </w:rPr>
        <w:t>;</w:t>
      </w:r>
    </w:p>
    <w:p w:rsidRPr="00FD5FD0" w:rsidR="006F43DD" w:rsidP="00553E97" w:rsidRDefault="00E4628F" w14:paraId="296B93CF" w14:textId="37304716">
      <w:pPr>
        <w:pStyle w:val="ListParagraph"/>
        <w:spacing w:after="0" w:line="240" w:lineRule="auto"/>
        <w:ind w:left="0" w:firstLine="426"/>
        <w:jc w:val="both"/>
        <w:rPr>
          <w:rFonts w:ascii="Times New Roman" w:hAnsi="Times New Roman"/>
          <w:sz w:val="24"/>
          <w:szCs w:val="24"/>
          <w:lang w:val="lt-LT"/>
        </w:rPr>
      </w:pPr>
      <w:r w:rsidRPr="00FD5FD0">
        <w:rPr>
          <w:rFonts w:ascii="Times New Roman" w:hAnsi="Times New Roman"/>
          <w:sz w:val="24"/>
          <w:szCs w:val="24"/>
          <w:lang w:val="lt-LT"/>
        </w:rPr>
        <w:t xml:space="preserve">13.5. </w:t>
      </w:r>
      <w:r w:rsidRPr="00FD5FD0" w:rsidR="0007117A">
        <w:rPr>
          <w:rFonts w:ascii="Times New Roman" w:hAnsi="Times New Roman"/>
          <w:sz w:val="24"/>
          <w:szCs w:val="24"/>
          <w:lang w:val="lt-LT"/>
        </w:rPr>
        <w:t>u</w:t>
      </w:r>
      <w:r w:rsidRPr="00FD5FD0" w:rsidR="00623207">
        <w:rPr>
          <w:rFonts w:ascii="Times New Roman" w:hAnsi="Times New Roman"/>
          <w:sz w:val="24"/>
          <w:szCs w:val="24"/>
          <w:lang w:val="lt-LT"/>
        </w:rPr>
        <w:t xml:space="preserve">žtikrinti ISVS reikalavimų integravimą </w:t>
      </w:r>
      <w:r w:rsidRPr="00FD5FD0" w:rsidR="00887C9A">
        <w:rPr>
          <w:rFonts w:ascii="Times New Roman" w:hAnsi="Times New Roman"/>
          <w:sz w:val="24"/>
          <w:szCs w:val="24"/>
          <w:lang w:val="lt-LT"/>
        </w:rPr>
        <w:t>į</w:t>
      </w:r>
      <w:r w:rsidRPr="00FD5FD0" w:rsidR="00623207">
        <w:rPr>
          <w:rFonts w:ascii="Times New Roman" w:hAnsi="Times New Roman"/>
          <w:sz w:val="24"/>
          <w:szCs w:val="24"/>
          <w:lang w:val="lt-LT"/>
        </w:rPr>
        <w:t xml:space="preserve"> VPB procesus. Patvirtinti ISVS, Politikos įgyvendinimui reikalingus dokumentus, tvarkas, procedūras ir supažindinti su jais visus VPB darbuotojus bei suinteresuotąsias šalis</w:t>
      </w:r>
      <w:r w:rsidRPr="00FD5FD0">
        <w:rPr>
          <w:rFonts w:ascii="Times New Roman" w:hAnsi="Times New Roman"/>
          <w:sz w:val="24"/>
          <w:szCs w:val="24"/>
          <w:lang w:val="lt-LT"/>
        </w:rPr>
        <w:t>;</w:t>
      </w:r>
    </w:p>
    <w:p w:rsidRPr="00FD5FD0" w:rsidR="006F43DD" w:rsidP="00553E97" w:rsidRDefault="00E4628F" w14:paraId="04841DEA" w14:textId="48A28A10">
      <w:pPr>
        <w:pStyle w:val="ListParagraph"/>
        <w:spacing w:after="0" w:line="240" w:lineRule="auto"/>
        <w:ind w:left="0" w:firstLine="426"/>
        <w:jc w:val="both"/>
        <w:rPr>
          <w:rFonts w:ascii="Times New Roman" w:hAnsi="Times New Roman"/>
          <w:sz w:val="24"/>
          <w:szCs w:val="24"/>
          <w:lang w:val="lt-LT"/>
        </w:rPr>
      </w:pPr>
      <w:r w:rsidRPr="00FD5FD0">
        <w:rPr>
          <w:rFonts w:ascii="Times New Roman" w:hAnsi="Times New Roman"/>
          <w:sz w:val="24"/>
          <w:szCs w:val="24"/>
          <w:lang w:val="lt-LT"/>
        </w:rPr>
        <w:t xml:space="preserve">13.6.  </w:t>
      </w:r>
      <w:r w:rsidRPr="00FD5FD0" w:rsidR="0007117A">
        <w:rPr>
          <w:rFonts w:ascii="Times New Roman" w:hAnsi="Times New Roman"/>
          <w:sz w:val="24"/>
          <w:szCs w:val="24"/>
          <w:lang w:val="lt-LT"/>
        </w:rPr>
        <w:t>u</w:t>
      </w:r>
      <w:r w:rsidRPr="00FD5FD0" w:rsidR="00623207">
        <w:rPr>
          <w:rFonts w:ascii="Times New Roman" w:hAnsi="Times New Roman"/>
          <w:sz w:val="24"/>
          <w:szCs w:val="24"/>
          <w:lang w:val="lt-LT"/>
        </w:rPr>
        <w:t xml:space="preserve">žtikrinti reikiamą darbuotojų kompetenciją – sudaryti sąlygas tobulinti žinias ir </w:t>
      </w:r>
      <w:r w:rsidRPr="00FD5FD0" w:rsidR="00D10347">
        <w:rPr>
          <w:rFonts w:ascii="Times New Roman" w:hAnsi="Times New Roman"/>
          <w:sz w:val="24"/>
          <w:szCs w:val="24"/>
          <w:lang w:val="lt-LT"/>
        </w:rPr>
        <w:t xml:space="preserve">tobulinti </w:t>
      </w:r>
      <w:r w:rsidRPr="00FD5FD0" w:rsidR="00623207">
        <w:rPr>
          <w:rFonts w:ascii="Times New Roman" w:hAnsi="Times New Roman"/>
          <w:sz w:val="24"/>
          <w:szCs w:val="24"/>
          <w:lang w:val="lt-LT"/>
        </w:rPr>
        <w:t>savo kvalifikaciją informacijos saugumo srityje</w:t>
      </w:r>
      <w:r w:rsidRPr="00FD5FD0">
        <w:rPr>
          <w:rFonts w:ascii="Times New Roman" w:hAnsi="Times New Roman"/>
          <w:sz w:val="24"/>
          <w:szCs w:val="24"/>
          <w:lang w:val="lt-LT"/>
        </w:rPr>
        <w:t>;</w:t>
      </w:r>
    </w:p>
    <w:p w:rsidRPr="00FD5FD0" w:rsidR="00623207" w:rsidP="00553E97" w:rsidRDefault="00E4628F" w14:paraId="74871988" w14:textId="2E5C7FA0">
      <w:pPr>
        <w:pStyle w:val="ListParagraph"/>
        <w:spacing w:after="0" w:line="240" w:lineRule="auto"/>
        <w:ind w:left="0" w:firstLine="426"/>
        <w:jc w:val="both"/>
        <w:rPr>
          <w:rFonts w:ascii="Times New Roman" w:hAnsi="Times New Roman"/>
          <w:sz w:val="24"/>
          <w:szCs w:val="24"/>
          <w:lang w:val="lt-LT"/>
        </w:rPr>
      </w:pPr>
      <w:r w:rsidRPr="00FD5FD0">
        <w:rPr>
          <w:rFonts w:ascii="Times New Roman" w:hAnsi="Times New Roman"/>
          <w:sz w:val="24"/>
          <w:szCs w:val="24"/>
          <w:lang w:val="lt-LT"/>
        </w:rPr>
        <w:t xml:space="preserve">13.7. </w:t>
      </w:r>
      <w:r w:rsidRPr="00FD5FD0" w:rsidR="0007117A">
        <w:rPr>
          <w:rFonts w:ascii="Times New Roman" w:hAnsi="Times New Roman"/>
          <w:sz w:val="24"/>
          <w:szCs w:val="24"/>
          <w:lang w:val="lt-LT"/>
        </w:rPr>
        <w:t xml:space="preserve"> n</w:t>
      </w:r>
      <w:r w:rsidRPr="00FD5FD0" w:rsidR="00623207">
        <w:rPr>
          <w:rFonts w:ascii="Times New Roman" w:hAnsi="Times New Roman"/>
          <w:sz w:val="24"/>
          <w:szCs w:val="24"/>
          <w:lang w:val="lt-LT"/>
        </w:rPr>
        <w:t>ustatyti pamatuojamus tikslus</w:t>
      </w:r>
      <w:r w:rsidRPr="00FD5FD0" w:rsidR="006B3BEC">
        <w:rPr>
          <w:rFonts w:ascii="Times New Roman" w:hAnsi="Times New Roman"/>
          <w:sz w:val="24"/>
          <w:szCs w:val="24"/>
          <w:lang w:val="lt-LT"/>
        </w:rPr>
        <w:t>,</w:t>
      </w:r>
      <w:r w:rsidRPr="00FD5FD0" w:rsidR="00623207">
        <w:rPr>
          <w:rFonts w:ascii="Times New Roman" w:hAnsi="Times New Roman"/>
          <w:sz w:val="24"/>
          <w:szCs w:val="24"/>
          <w:lang w:val="lt-LT"/>
        </w:rPr>
        <w:t xml:space="preserve"> nurodant juose įsipareigojimus informacijos saugumui, ir kasmet vertinti nustatytų tikslų įgyvendinimą bei, atsižvelgiant į pasiektus rezultatus, peržiūrėti ISVS, Politikos aktualumą bei tinkamumą ir skatinti nuolatinį tobulėjimą</w:t>
      </w:r>
      <w:r w:rsidRPr="00FD5FD0">
        <w:rPr>
          <w:rFonts w:ascii="Times New Roman" w:hAnsi="Times New Roman"/>
          <w:sz w:val="24"/>
          <w:szCs w:val="24"/>
          <w:lang w:val="lt-LT"/>
        </w:rPr>
        <w:t>;</w:t>
      </w:r>
    </w:p>
    <w:p w:rsidRPr="00FD5FD0" w:rsidR="00275F66" w:rsidP="00275F66" w:rsidRDefault="00C46A70" w14:paraId="187D0BCC" w14:textId="56C73C2E">
      <w:pPr>
        <w:pStyle w:val="ListParagraph"/>
        <w:spacing w:after="0" w:line="240" w:lineRule="auto"/>
        <w:ind w:left="426"/>
        <w:jc w:val="both"/>
        <w:rPr>
          <w:rFonts w:ascii="Times New Roman" w:hAnsi="Times New Roman"/>
          <w:sz w:val="24"/>
          <w:szCs w:val="24"/>
          <w:lang w:val="lt-LT"/>
        </w:rPr>
      </w:pPr>
      <w:r w:rsidRPr="00FD5FD0">
        <w:rPr>
          <w:rFonts w:ascii="Times New Roman" w:hAnsi="Times New Roman"/>
          <w:sz w:val="24"/>
          <w:szCs w:val="24"/>
          <w:lang w:val="lt-LT"/>
        </w:rPr>
        <w:t xml:space="preserve">13.8. </w:t>
      </w:r>
      <w:r w:rsidRPr="00FD5FD0" w:rsidR="0007117A">
        <w:rPr>
          <w:rFonts w:ascii="Times New Roman" w:hAnsi="Times New Roman"/>
          <w:sz w:val="24"/>
          <w:szCs w:val="24"/>
          <w:lang w:val="lt-LT"/>
        </w:rPr>
        <w:t>n</w:t>
      </w:r>
      <w:r w:rsidRPr="00FD5FD0" w:rsidR="00623207">
        <w:rPr>
          <w:rFonts w:ascii="Times New Roman" w:hAnsi="Times New Roman"/>
          <w:sz w:val="24"/>
          <w:szCs w:val="24"/>
          <w:lang w:val="lt-LT"/>
        </w:rPr>
        <w:t>umatyti atsakomybę už informacijos saugumo reikalavimų nesilaikymą.</w:t>
      </w:r>
      <w:bookmarkStart w:name="_Toc162441323" w:id="16"/>
      <w:bookmarkStart w:name="_Toc145965620" w:id="17"/>
    </w:p>
    <w:p w:rsidRPr="00FD5FD0" w:rsidR="00852E92" w:rsidP="00553E97" w:rsidRDefault="00852E92" w14:paraId="79F14690" w14:textId="77777777">
      <w:pPr>
        <w:pStyle w:val="ListParagraph"/>
        <w:spacing w:after="0" w:line="240" w:lineRule="auto"/>
        <w:ind w:left="426"/>
        <w:jc w:val="both"/>
        <w:rPr>
          <w:rFonts w:asciiTheme="minorHAnsi" w:hAnsiTheme="minorHAnsi" w:cstheme="minorHAnsi"/>
          <w:lang w:val="lt-LT"/>
        </w:rPr>
      </w:pPr>
    </w:p>
    <w:p w:rsidRPr="00FD5FD0" w:rsidR="00852E92" w:rsidP="00553E97" w:rsidRDefault="00852E92" w14:paraId="38B9E704" w14:textId="2B82D32F">
      <w:pPr>
        <w:pStyle w:val="ListParagraph"/>
        <w:spacing w:after="0" w:line="240" w:lineRule="auto"/>
        <w:ind w:left="426"/>
        <w:jc w:val="center"/>
        <w:rPr>
          <w:rFonts w:ascii="Times New Roman" w:hAnsi="Times New Roman"/>
          <w:b/>
          <w:bCs/>
          <w:sz w:val="24"/>
          <w:szCs w:val="24"/>
          <w:lang w:val="lt-LT"/>
        </w:rPr>
      </w:pPr>
      <w:r w:rsidRPr="00FD5FD0">
        <w:rPr>
          <w:rFonts w:ascii="Times New Roman" w:hAnsi="Times New Roman"/>
          <w:b/>
          <w:bCs/>
          <w:sz w:val="24"/>
          <w:szCs w:val="24"/>
          <w:lang w:val="lt-LT"/>
        </w:rPr>
        <w:t>ANTRASIS SKIRSNIS</w:t>
      </w:r>
    </w:p>
    <w:p w:rsidRPr="00FD5FD0" w:rsidR="00F80672" w:rsidP="00553E97" w:rsidRDefault="00852E92" w14:paraId="27351DF2" w14:textId="17570EF2">
      <w:pPr>
        <w:pStyle w:val="ListParagraph"/>
        <w:spacing w:after="0" w:line="240" w:lineRule="auto"/>
        <w:ind w:left="426"/>
        <w:jc w:val="center"/>
        <w:rPr>
          <w:rFonts w:ascii="Times New Roman" w:hAnsi="Times New Roman"/>
          <w:b/>
          <w:bCs/>
          <w:sz w:val="24"/>
          <w:szCs w:val="24"/>
          <w:lang w:val="lt-LT"/>
        </w:rPr>
      </w:pPr>
      <w:r w:rsidRPr="00FD5FD0">
        <w:rPr>
          <w:rFonts w:ascii="Times New Roman" w:hAnsi="Times New Roman"/>
          <w:b/>
          <w:bCs/>
          <w:sz w:val="24"/>
          <w:szCs w:val="24"/>
          <w:lang w:val="lt-LT"/>
        </w:rPr>
        <w:t>SUSIJUSIOS (SUINTERESUOTOS) ŠALYS</w:t>
      </w:r>
      <w:bookmarkEnd w:id="16"/>
    </w:p>
    <w:p w:rsidRPr="00FD5FD0" w:rsidR="00553E97" w:rsidP="00553E97" w:rsidRDefault="00553E97" w14:paraId="7FE44265" w14:textId="77777777">
      <w:pPr>
        <w:pStyle w:val="ListParagraph"/>
        <w:spacing w:after="0" w:line="240" w:lineRule="auto"/>
        <w:ind w:left="426"/>
        <w:jc w:val="center"/>
        <w:rPr>
          <w:rFonts w:ascii="Times New Roman" w:hAnsi="Times New Roman"/>
          <w:b/>
          <w:bCs/>
          <w:sz w:val="24"/>
          <w:szCs w:val="24"/>
          <w:lang w:val="lt-LT"/>
        </w:rPr>
      </w:pPr>
    </w:p>
    <w:p w:rsidRPr="00FD5FD0" w:rsidR="00936856" w:rsidP="00553E97" w:rsidRDefault="00852E92" w14:paraId="776138A5" w14:textId="08056948">
      <w:pPr>
        <w:tabs>
          <w:tab w:val="left" w:pos="426"/>
        </w:tabs>
        <w:spacing w:after="0" w:line="240" w:lineRule="auto"/>
        <w:jc w:val="both"/>
        <w:rPr>
          <w:rFonts w:ascii="Times New Roman" w:hAnsi="Times New Roman"/>
          <w:sz w:val="24"/>
          <w:szCs w:val="24"/>
          <w:lang w:val="lt-LT"/>
        </w:rPr>
      </w:pPr>
      <w:r w:rsidRPr="00FD5FD0">
        <w:rPr>
          <w:rFonts w:asciiTheme="minorHAnsi" w:hAnsiTheme="minorHAnsi" w:cstheme="minorHAnsi"/>
          <w:lang w:val="lt-LT"/>
        </w:rPr>
        <w:tab/>
      </w:r>
      <w:r w:rsidRPr="00FD5FD0">
        <w:rPr>
          <w:rFonts w:ascii="Times New Roman" w:hAnsi="Times New Roman"/>
          <w:sz w:val="24"/>
          <w:szCs w:val="24"/>
          <w:lang w:val="lt-LT"/>
        </w:rPr>
        <w:t xml:space="preserve">14. </w:t>
      </w:r>
      <w:r w:rsidRPr="00FD5FD0" w:rsidR="002A6D78">
        <w:rPr>
          <w:rFonts w:ascii="Times New Roman" w:hAnsi="Times New Roman"/>
          <w:sz w:val="24"/>
          <w:szCs w:val="24"/>
          <w:lang w:val="lt-LT"/>
        </w:rPr>
        <w:t xml:space="preserve">VPB veiklos </w:t>
      </w:r>
      <w:r w:rsidRPr="00FD5FD0" w:rsidR="00936856">
        <w:rPr>
          <w:rFonts w:ascii="Times New Roman" w:hAnsi="Times New Roman"/>
          <w:sz w:val="24"/>
          <w:szCs w:val="24"/>
          <w:lang w:val="lt-LT"/>
        </w:rPr>
        <w:t xml:space="preserve">kontekstas ir suinteresuotų šalių lūkesčiai </w:t>
      </w:r>
      <w:r w:rsidRPr="00FD5FD0" w:rsidR="00FF27ED">
        <w:rPr>
          <w:rFonts w:ascii="Times New Roman" w:hAnsi="Times New Roman"/>
          <w:sz w:val="24"/>
          <w:szCs w:val="24"/>
          <w:lang w:val="lt-LT"/>
        </w:rPr>
        <w:t xml:space="preserve">bei reikalavimai </w:t>
      </w:r>
      <w:r w:rsidRPr="00FD5FD0" w:rsidR="00432680">
        <w:rPr>
          <w:rFonts w:ascii="Times New Roman" w:hAnsi="Times New Roman"/>
          <w:sz w:val="24"/>
          <w:szCs w:val="24"/>
          <w:lang w:val="lt-LT"/>
        </w:rPr>
        <w:t xml:space="preserve">yra </w:t>
      </w:r>
      <w:r w:rsidRPr="00FD5FD0" w:rsidR="00936856">
        <w:rPr>
          <w:rFonts w:ascii="Times New Roman" w:hAnsi="Times New Roman"/>
          <w:sz w:val="24"/>
          <w:szCs w:val="24"/>
          <w:lang w:val="lt-LT"/>
        </w:rPr>
        <w:t xml:space="preserve">aprašyti </w:t>
      </w:r>
      <w:r w:rsidRPr="00FD5FD0" w:rsidR="00FF27ED">
        <w:rPr>
          <w:rFonts w:ascii="Times New Roman" w:hAnsi="Times New Roman"/>
          <w:sz w:val="24"/>
          <w:szCs w:val="24"/>
          <w:lang w:val="lt-LT"/>
        </w:rPr>
        <w:t>Kokybės vadybos sistemos</w:t>
      </w:r>
      <w:r w:rsidRPr="00FD5FD0" w:rsidR="00A64027">
        <w:rPr>
          <w:rFonts w:ascii="Times New Roman" w:hAnsi="Times New Roman"/>
          <w:sz w:val="24"/>
          <w:szCs w:val="24"/>
          <w:lang w:val="lt-LT"/>
        </w:rPr>
        <w:t xml:space="preserve"> </w:t>
      </w:r>
      <w:r w:rsidRPr="00FD5FD0" w:rsidR="00936856">
        <w:rPr>
          <w:rFonts w:ascii="Times New Roman" w:hAnsi="Times New Roman"/>
          <w:sz w:val="24"/>
          <w:szCs w:val="24"/>
          <w:lang w:val="lt-LT"/>
        </w:rPr>
        <w:t>vadove</w:t>
      </w:r>
      <w:r w:rsidRPr="00FD5FD0" w:rsidR="00C31322">
        <w:rPr>
          <w:rFonts w:ascii="Times New Roman" w:hAnsi="Times New Roman"/>
          <w:sz w:val="24"/>
          <w:szCs w:val="24"/>
          <w:lang w:val="lt-LT"/>
        </w:rPr>
        <w:t>.</w:t>
      </w:r>
    </w:p>
    <w:p w:rsidRPr="00FD5FD0" w:rsidR="00FF27ED" w:rsidP="00553E97" w:rsidRDefault="00852E92" w14:paraId="372F0FA3" w14:textId="0DDB5279">
      <w:pPr>
        <w:spacing w:after="0" w:line="240" w:lineRule="auto"/>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 xml:space="preserve">       15. </w:t>
      </w:r>
      <w:r w:rsidRPr="00FD5FD0" w:rsidR="00FF27ED">
        <w:rPr>
          <w:rFonts w:ascii="Times New Roman" w:hAnsi="Times New Roman" w:eastAsia="Times New Roman"/>
          <w:sz w:val="24"/>
          <w:szCs w:val="24"/>
          <w:lang w:val="lt-LT"/>
        </w:rPr>
        <w:t>VPB nustatė išorinius ir vidinius veiksnius, kurie yra susiję su jo tikslais ir turi įtakos jo gebėjimui pasiekti numatytą (-</w:t>
      </w:r>
      <w:proofErr w:type="spellStart"/>
      <w:r w:rsidRPr="00FD5FD0" w:rsidR="00FF27ED">
        <w:rPr>
          <w:rFonts w:ascii="Times New Roman" w:hAnsi="Times New Roman" w:eastAsia="Times New Roman"/>
          <w:sz w:val="24"/>
          <w:szCs w:val="24"/>
          <w:lang w:val="lt-LT"/>
        </w:rPr>
        <w:t>us</w:t>
      </w:r>
      <w:proofErr w:type="spellEnd"/>
      <w:r w:rsidRPr="00FD5FD0" w:rsidR="00FF27ED">
        <w:rPr>
          <w:rFonts w:ascii="Times New Roman" w:hAnsi="Times New Roman" w:eastAsia="Times New Roman"/>
          <w:sz w:val="24"/>
          <w:szCs w:val="24"/>
          <w:lang w:val="lt-LT"/>
        </w:rPr>
        <w:t>) informacijos saugumo valdymo sistemos rezultatą (-</w:t>
      </w:r>
      <w:proofErr w:type="spellStart"/>
      <w:r w:rsidRPr="00FD5FD0" w:rsidR="00FF27ED">
        <w:rPr>
          <w:rFonts w:ascii="Times New Roman" w:hAnsi="Times New Roman" w:eastAsia="Times New Roman"/>
          <w:sz w:val="24"/>
          <w:szCs w:val="24"/>
          <w:lang w:val="lt-LT"/>
        </w:rPr>
        <w:t>us</w:t>
      </w:r>
      <w:proofErr w:type="spellEnd"/>
      <w:r w:rsidRPr="00FD5FD0" w:rsidR="00FF27ED">
        <w:rPr>
          <w:rFonts w:ascii="Times New Roman" w:hAnsi="Times New Roman" w:eastAsia="Times New Roman"/>
          <w:sz w:val="24"/>
          <w:szCs w:val="24"/>
          <w:lang w:val="lt-LT"/>
        </w:rPr>
        <w:t>):</w:t>
      </w:r>
    </w:p>
    <w:p w:rsidRPr="00FD5FD0" w:rsidR="00FF27ED" w:rsidP="00553E97" w:rsidRDefault="00FF27ED" w14:paraId="39814FFC" w14:textId="1B0F5B52">
      <w:pPr>
        <w:spacing w:after="0" w:line="240" w:lineRule="auto"/>
        <w:jc w:val="both"/>
        <w:textAlignment w:val="baseline"/>
        <w:rPr>
          <w:rFonts w:eastAsia="Times New Roman" w:asciiTheme="minorHAnsi" w:hAnsiTheme="minorHAnsi" w:cstheme="minorHAnsi"/>
          <w:lang w:val="lt-LT"/>
        </w:rPr>
      </w:pPr>
      <w:r w:rsidRPr="00FD5FD0">
        <w:rPr>
          <w:rFonts w:eastAsia="Times New Roman" w:asciiTheme="minorHAnsi" w:hAnsiTheme="minorHAnsi" w:cstheme="minorHAnsi"/>
          <w:lang w:val="lt-LT"/>
        </w:rPr>
        <w:t> </w:t>
      </w:r>
    </w:p>
    <w:tbl>
      <w:tblPr>
        <w:tblW w:w="96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46"/>
        <w:gridCol w:w="1076"/>
      </w:tblGrid>
      <w:tr w:rsidRPr="00FD5FD0" w:rsidR="00FF27ED" w:rsidTr="11E64B0D" w14:paraId="48BEE95E" w14:textId="77777777">
        <w:trPr>
          <w:trHeight w:val="300"/>
        </w:trPr>
        <w:tc>
          <w:tcPr>
            <w:tcW w:w="8812" w:type="dxa"/>
            <w:tcBorders>
              <w:top w:val="single" w:color="auto" w:sz="6" w:space="0"/>
              <w:left w:val="single" w:color="auto" w:sz="6" w:space="0"/>
              <w:bottom w:val="single" w:color="auto" w:sz="6" w:space="0"/>
              <w:right w:val="single" w:color="auto" w:sz="6" w:space="0"/>
            </w:tcBorders>
            <w:hideMark/>
          </w:tcPr>
          <w:p w:rsidRPr="00FD5FD0" w:rsidR="00FF27ED" w:rsidP="00553E97" w:rsidRDefault="00FF27ED" w14:paraId="30E63CAE"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Organizacijos konteksto veiksnys:</w:t>
            </w:r>
            <w:r w:rsidRPr="00FD5FD0">
              <w:rPr>
                <w:rFonts w:ascii="Times New Roman" w:hAnsi="Times New Roman" w:eastAsia="Times New Roman"/>
                <w:sz w:val="24"/>
                <w:szCs w:val="24"/>
                <w:lang w:val="lt-LT"/>
              </w:rPr>
              <w:t> </w:t>
            </w:r>
          </w:p>
          <w:p w:rsidRPr="00FD5FD0" w:rsidR="00FF27ED" w:rsidP="00553E97" w:rsidRDefault="00FF27ED" w14:paraId="0BB2B9A7"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 Išorinis</w:t>
            </w:r>
            <w:r w:rsidRPr="00FD5FD0">
              <w:rPr>
                <w:rFonts w:ascii="Times New Roman" w:hAnsi="Times New Roman" w:eastAsia="Times New Roman"/>
                <w:sz w:val="24"/>
                <w:szCs w:val="24"/>
                <w:lang w:val="lt-LT"/>
              </w:rPr>
              <w:t xml:space="preserve"> – teisinis, technologinis, konkurencinis, rinkos, kultūrinis, socialinis ir ekonominis aplinkos veiksnys (taip pat gali būti tarptautinis, nacionalinis, regioninis ar vietinis); </w:t>
            </w:r>
          </w:p>
          <w:p w:rsidRPr="00FD5FD0" w:rsidR="00FF27ED" w:rsidP="00553E97" w:rsidRDefault="00FF27ED" w14:paraId="6288F85C"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 Vidinis</w:t>
            </w:r>
            <w:r w:rsidRPr="00FD5FD0">
              <w:rPr>
                <w:rFonts w:ascii="Times New Roman" w:hAnsi="Times New Roman" w:eastAsia="Times New Roman"/>
                <w:sz w:val="24"/>
                <w:szCs w:val="24"/>
                <w:lang w:val="lt-LT"/>
              </w:rPr>
              <w:t xml:space="preserve"> – vertybės, kultūra, žinios, veiksmingumas.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3BACC035" w14:textId="4B347E01">
            <w:pPr>
              <w:spacing w:after="0" w:line="240" w:lineRule="auto"/>
              <w:ind w:left="47" w:right="100"/>
              <w:jc w:val="both"/>
              <w:textAlignment w:val="baseline"/>
              <w:rPr>
                <w:rFonts w:ascii="Times New Roman" w:hAnsi="Times New Roman" w:eastAsia="Times New Roman"/>
                <w:sz w:val="24"/>
                <w:szCs w:val="24"/>
                <w:lang w:val="lt-LT"/>
              </w:rPr>
            </w:pPr>
            <w:proofErr w:type="spellStart"/>
            <w:r w:rsidRPr="00FD5FD0">
              <w:rPr>
                <w:rFonts w:ascii="Times New Roman" w:hAnsi="Times New Roman" w:eastAsia="Times New Roman"/>
                <w:b/>
                <w:bCs/>
                <w:sz w:val="24"/>
                <w:szCs w:val="24"/>
                <w:lang w:val="lt-LT"/>
              </w:rPr>
              <w:t>Vid</w:t>
            </w:r>
            <w:proofErr w:type="spellEnd"/>
            <w:r w:rsidRPr="00FD5FD0">
              <w:rPr>
                <w:rFonts w:ascii="Times New Roman" w:hAnsi="Times New Roman" w:eastAsia="Times New Roman"/>
                <w:b/>
                <w:bCs/>
                <w:sz w:val="24"/>
                <w:szCs w:val="24"/>
                <w:lang w:val="lt-LT"/>
              </w:rPr>
              <w:t>.</w:t>
            </w:r>
            <w:r w:rsidRPr="00FD5FD0" w:rsidR="00530155">
              <w:rPr>
                <w:rFonts w:ascii="Times New Roman" w:hAnsi="Times New Roman" w:eastAsia="Times New Roman"/>
                <w:b/>
                <w:bCs/>
                <w:sz w:val="24"/>
                <w:szCs w:val="24"/>
                <w:lang w:val="lt-LT"/>
              </w:rPr>
              <w:t xml:space="preserve"> (V)</w:t>
            </w:r>
            <w:r w:rsidRPr="00FD5FD0">
              <w:rPr>
                <w:rFonts w:ascii="Times New Roman" w:hAnsi="Times New Roman" w:eastAsia="Times New Roman"/>
                <w:b/>
                <w:bCs/>
                <w:sz w:val="24"/>
                <w:szCs w:val="24"/>
                <w:lang w:val="lt-LT"/>
              </w:rPr>
              <w:t xml:space="preserve">/ </w:t>
            </w:r>
            <w:proofErr w:type="spellStart"/>
            <w:r w:rsidRPr="00FD5FD0">
              <w:rPr>
                <w:rFonts w:ascii="Times New Roman" w:hAnsi="Times New Roman" w:eastAsia="Times New Roman"/>
                <w:b/>
                <w:bCs/>
                <w:sz w:val="24"/>
                <w:szCs w:val="24"/>
                <w:lang w:val="lt-LT"/>
              </w:rPr>
              <w:t>Išorin</w:t>
            </w:r>
            <w:proofErr w:type="spellEnd"/>
            <w:r w:rsidRPr="00FD5FD0">
              <w:rPr>
                <w:rFonts w:ascii="Times New Roman" w:hAnsi="Times New Roman" w:eastAsia="Times New Roman"/>
                <w:b/>
                <w:bCs/>
                <w:sz w:val="24"/>
                <w:szCs w:val="24"/>
                <w:lang w:val="lt-LT"/>
              </w:rPr>
              <w:t>.</w:t>
            </w:r>
            <w:r w:rsidRPr="00FD5FD0" w:rsidR="00530155">
              <w:rPr>
                <w:rFonts w:ascii="Times New Roman" w:hAnsi="Times New Roman" w:eastAsia="Times New Roman"/>
                <w:sz w:val="24"/>
                <w:szCs w:val="24"/>
                <w:lang w:val="lt-LT"/>
              </w:rPr>
              <w:t>(I)</w:t>
            </w:r>
          </w:p>
        </w:tc>
      </w:tr>
      <w:tr w:rsidRPr="00FD5FD0" w:rsidR="00FF27ED" w:rsidTr="11E64B0D" w14:paraId="7B51931F"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5F0B8B9F"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Teisės aktų pasikeitimai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58F82FBF" w14:textId="33490A37">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FF27ED" w:rsidTr="11E64B0D" w14:paraId="71D4C4FC"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038603ED"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Lietuvos Respublikos Vyriausybės prioritetų pasikeitimas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475151B8" w14:textId="1419AA8A">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FF27ED" w:rsidTr="11E64B0D" w14:paraId="105FE954"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0A95EF5C"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Asignavimų pokyčiai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350C60FB" w14:textId="37B01958">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FF27ED" w:rsidTr="11E64B0D" w14:paraId="01E5BDFB"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4A86E39A"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Žmogiškieji ištekliai (didelė dalis darbuotojų priešpensinio amžiaus, specifinės kompetencijos ir jų pakeičiamumas, užimtumas dalyvaujant projektuose)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33D66B9B" w14:textId="79C91B0F">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V</w:t>
            </w:r>
          </w:p>
        </w:tc>
      </w:tr>
      <w:tr w:rsidRPr="00FD5FD0" w:rsidR="00FF27ED" w:rsidTr="11E64B0D" w14:paraId="35416ADF"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65B6045F"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Paraiškų intensyvumo pokyčiai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12D2A794" w14:textId="33200357">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FF27ED" w:rsidTr="11E64B0D" w14:paraId="09CC2BA6"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29ADC055"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Informacinių sistemų vystymas ir palaikymas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09B8561F" w14:textId="6E2CE1DE">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V</w:t>
            </w:r>
          </w:p>
        </w:tc>
      </w:tr>
      <w:tr w:rsidRPr="00FD5FD0" w:rsidR="00FF27ED" w:rsidTr="11E64B0D" w14:paraId="75E20C8E"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78B347D5" w14:textId="77777777">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Kibernetinis saugumas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10D7AFFE" w14:textId="4AE1E381">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FF27ED" w:rsidTr="11E64B0D" w14:paraId="65F9489B"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7C089912" w14:textId="0B2008D8">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 xml:space="preserve">ES </w:t>
            </w:r>
            <w:r w:rsidRPr="00FD5FD0" w:rsidR="00504EA3">
              <w:rPr>
                <w:rFonts w:ascii="Times New Roman" w:hAnsi="Times New Roman" w:eastAsia="Times New Roman"/>
                <w:sz w:val="24"/>
                <w:szCs w:val="24"/>
                <w:lang w:val="lt-LT"/>
              </w:rPr>
              <w:t xml:space="preserve">ir tarptautinės </w:t>
            </w:r>
            <w:r w:rsidRPr="00FD5FD0">
              <w:rPr>
                <w:rFonts w:ascii="Times New Roman" w:hAnsi="Times New Roman" w:eastAsia="Times New Roman"/>
                <w:sz w:val="24"/>
                <w:szCs w:val="24"/>
                <w:lang w:val="lt-LT"/>
              </w:rPr>
              <w:t>regioninės IN apsaugos sistemos plėtra  </w:t>
            </w:r>
          </w:p>
        </w:tc>
        <w:tc>
          <w:tcPr>
            <w:tcW w:w="810" w:type="dxa"/>
            <w:tcBorders>
              <w:top w:val="single" w:color="auto" w:sz="6" w:space="0"/>
              <w:left w:val="single" w:color="auto" w:sz="6" w:space="0"/>
              <w:bottom w:val="single" w:color="auto" w:sz="6" w:space="0"/>
              <w:right w:val="single" w:color="auto" w:sz="6" w:space="0"/>
            </w:tcBorders>
            <w:vAlign w:val="center"/>
            <w:hideMark/>
          </w:tcPr>
          <w:p w:rsidRPr="00FD5FD0" w:rsidR="00FF27ED" w:rsidP="00553E97" w:rsidRDefault="00FF27ED" w14:paraId="70E5408C" w14:textId="56E1AE65">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r w:rsidRPr="00FD5FD0" w:rsidR="00084647" w:rsidTr="11E64B0D" w14:paraId="23762D3F" w14:textId="77777777">
        <w:trPr>
          <w:trHeight w:val="60"/>
        </w:trPr>
        <w:tc>
          <w:tcPr>
            <w:tcW w:w="8812" w:type="dxa"/>
            <w:tcBorders>
              <w:top w:val="single" w:color="auto" w:sz="6" w:space="0"/>
              <w:left w:val="single" w:color="auto" w:sz="6" w:space="0"/>
              <w:bottom w:val="single" w:color="auto" w:sz="6" w:space="0"/>
              <w:right w:val="single" w:color="auto" w:sz="6" w:space="0"/>
            </w:tcBorders>
            <w:vAlign w:val="center"/>
          </w:tcPr>
          <w:p w:rsidRPr="00FD5FD0" w:rsidR="00084647" w:rsidP="00553E97" w:rsidRDefault="00427CB2" w14:paraId="52E2C0B5" w14:textId="55B3D27C">
            <w:pPr>
              <w:spacing w:after="0" w:line="240" w:lineRule="auto"/>
              <w:ind w:left="132" w:right="186"/>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Klimato kaita</w:t>
            </w:r>
          </w:p>
        </w:tc>
        <w:tc>
          <w:tcPr>
            <w:tcW w:w="810" w:type="dxa"/>
            <w:tcBorders>
              <w:top w:val="single" w:color="auto" w:sz="6" w:space="0"/>
              <w:left w:val="single" w:color="auto" w:sz="6" w:space="0"/>
              <w:bottom w:val="single" w:color="auto" w:sz="6" w:space="0"/>
              <w:right w:val="single" w:color="auto" w:sz="6" w:space="0"/>
            </w:tcBorders>
            <w:vAlign w:val="center"/>
          </w:tcPr>
          <w:p w:rsidRPr="00FD5FD0" w:rsidR="00084647" w:rsidP="00553E97" w:rsidRDefault="00427CB2" w14:paraId="6007B9F7" w14:textId="15E04DFB">
            <w:pPr>
              <w:spacing w:after="0" w:line="240" w:lineRule="auto"/>
              <w:jc w:val="center"/>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p>
        </w:tc>
      </w:tr>
    </w:tbl>
    <w:p w:rsidRPr="00FD5FD0" w:rsidR="00FF27ED" w:rsidP="00553E97" w:rsidRDefault="00FF27ED" w14:paraId="3C5BC033" w14:textId="77777777">
      <w:pPr>
        <w:spacing w:after="0" w:line="240" w:lineRule="auto"/>
        <w:jc w:val="both"/>
        <w:rPr>
          <w:rFonts w:asciiTheme="minorHAnsi" w:hAnsiTheme="minorHAnsi" w:cstheme="minorHAnsi"/>
          <w:lang w:val="lt-LT"/>
        </w:rPr>
      </w:pPr>
    </w:p>
    <w:p w:rsidRPr="00FD5FD0" w:rsidR="00F80672" w:rsidP="00553E97" w:rsidRDefault="00AF5C39" w14:paraId="3BCA9811" w14:textId="033532BA">
      <w:pPr>
        <w:spacing w:after="0" w:line="240" w:lineRule="auto"/>
        <w:jc w:val="both"/>
        <w:rPr>
          <w:rFonts w:ascii="Times New Roman" w:hAnsi="Times New Roman"/>
          <w:sz w:val="24"/>
          <w:szCs w:val="24"/>
          <w:lang w:val="lt-LT"/>
        </w:rPr>
      </w:pPr>
      <w:r w:rsidRPr="00FD5FD0">
        <w:rPr>
          <w:rFonts w:asciiTheme="minorHAnsi" w:hAnsiTheme="minorHAnsi" w:cstheme="minorHAnsi"/>
          <w:lang w:val="lt-LT"/>
        </w:rPr>
        <w:tab/>
      </w:r>
      <w:r w:rsidRPr="00FD5FD0">
        <w:rPr>
          <w:rFonts w:ascii="Times New Roman" w:hAnsi="Times New Roman"/>
          <w:sz w:val="24"/>
          <w:szCs w:val="24"/>
          <w:lang w:val="lt-LT"/>
        </w:rPr>
        <w:t xml:space="preserve">16.  </w:t>
      </w:r>
      <w:r w:rsidRPr="00FD5FD0" w:rsidR="00F80672">
        <w:rPr>
          <w:rFonts w:ascii="Times New Roman" w:hAnsi="Times New Roman"/>
          <w:sz w:val="24"/>
          <w:szCs w:val="24"/>
          <w:lang w:val="lt-LT"/>
        </w:rPr>
        <w:t xml:space="preserve">Pagrindinės susijusios šalys ir jų lūkesčiai susiję su </w:t>
      </w:r>
      <w:r w:rsidRPr="00FD5FD0" w:rsidR="00E80D8A">
        <w:rPr>
          <w:rFonts w:ascii="Times New Roman" w:hAnsi="Times New Roman"/>
          <w:sz w:val="24"/>
          <w:szCs w:val="24"/>
          <w:lang w:val="lt-LT"/>
        </w:rPr>
        <w:t>i</w:t>
      </w:r>
      <w:r w:rsidRPr="00FD5FD0" w:rsidR="00F80672">
        <w:rPr>
          <w:rFonts w:ascii="Times New Roman" w:hAnsi="Times New Roman"/>
          <w:sz w:val="24"/>
          <w:szCs w:val="24"/>
          <w:lang w:val="lt-LT"/>
        </w:rPr>
        <w:t xml:space="preserve">nformacijos saugumu: </w:t>
      </w:r>
    </w:p>
    <w:tbl>
      <w:tblPr>
        <w:tblW w:w="960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52"/>
        <w:gridCol w:w="4140"/>
        <w:gridCol w:w="3317"/>
      </w:tblGrid>
      <w:tr w:rsidRPr="00FD5FD0" w:rsidR="007A0801" w:rsidTr="4A3F2608" w14:paraId="65DC31AD" w14:textId="77777777">
        <w:trPr>
          <w:trHeight w:val="300"/>
        </w:trPr>
        <w:tc>
          <w:tcPr>
            <w:tcW w:w="2152" w:type="dxa"/>
            <w:tcBorders>
              <w:top w:val="single" w:color="auto" w:sz="6" w:space="0"/>
              <w:left w:val="single" w:color="auto" w:sz="6" w:space="0"/>
              <w:bottom w:val="single" w:color="auto" w:sz="6" w:space="0"/>
              <w:right w:val="single" w:color="auto" w:sz="6" w:space="0"/>
            </w:tcBorders>
            <w:vAlign w:val="center"/>
            <w:hideMark/>
          </w:tcPr>
          <w:p w:rsidRPr="00FD5FD0" w:rsidR="007A0801" w:rsidP="00553E97" w:rsidRDefault="007A0801" w14:paraId="77ECF8CC"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Suinteresuota šalis</w:t>
            </w:r>
            <w:r w:rsidRPr="00FD5FD0">
              <w:rPr>
                <w:rFonts w:ascii="Times New Roman" w:hAnsi="Times New Roman" w:eastAsia="Times New Roman"/>
                <w:sz w:val="24"/>
                <w:szCs w:val="24"/>
                <w:lang w:val="lt-LT"/>
              </w:rPr>
              <w:t> </w:t>
            </w:r>
          </w:p>
        </w:tc>
        <w:tc>
          <w:tcPr>
            <w:tcW w:w="4140" w:type="dxa"/>
            <w:tcBorders>
              <w:top w:val="single" w:color="auto" w:sz="6" w:space="0"/>
              <w:left w:val="single" w:color="auto" w:sz="6" w:space="0"/>
              <w:bottom w:val="single" w:color="auto" w:sz="6" w:space="0"/>
              <w:right w:val="single" w:color="auto" w:sz="6" w:space="0"/>
            </w:tcBorders>
            <w:vAlign w:val="center"/>
            <w:hideMark/>
          </w:tcPr>
          <w:p w:rsidRPr="00FD5FD0" w:rsidR="007A0801" w:rsidP="00553E97" w:rsidRDefault="007A0801" w14:paraId="59118FF0" w14:textId="77777777">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Suinteresuotos šalies reikalavimas</w:t>
            </w:r>
            <w:r w:rsidRPr="00FD5FD0">
              <w:rPr>
                <w:rFonts w:ascii="Times New Roman" w:hAnsi="Times New Roman" w:eastAsia="Times New Roman"/>
                <w:sz w:val="24"/>
                <w:szCs w:val="24"/>
                <w:lang w:val="lt-LT"/>
              </w:rPr>
              <w:t>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11CBBE56" w14:textId="77777777">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b/>
                <w:bCs/>
                <w:sz w:val="24"/>
                <w:szCs w:val="24"/>
                <w:lang w:val="lt-LT"/>
              </w:rPr>
              <w:t>Esamo arba galimo poveikio apibūdinimas </w:t>
            </w:r>
            <w:r w:rsidRPr="00FD5FD0">
              <w:rPr>
                <w:rFonts w:ascii="Times New Roman" w:hAnsi="Times New Roman" w:eastAsia="Times New Roman"/>
                <w:sz w:val="24"/>
                <w:szCs w:val="24"/>
                <w:lang w:val="lt-LT"/>
              </w:rPr>
              <w:t> </w:t>
            </w:r>
          </w:p>
          <w:p w:rsidRPr="00FD5FD0" w:rsidR="007A0801" w:rsidP="00553E97" w:rsidRDefault="007A0801" w14:paraId="50519C0B" w14:textId="66A63330">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(organizacijos sugebėjimui teikti paslaugas, atitinkanči</w:t>
            </w:r>
            <w:r w:rsidRPr="00FD5FD0" w:rsidR="007E6421">
              <w:rPr>
                <w:rFonts w:ascii="Times New Roman" w:hAnsi="Times New Roman" w:eastAsia="Times New Roman"/>
                <w:sz w:val="24"/>
                <w:szCs w:val="24"/>
                <w:lang w:val="lt-LT"/>
              </w:rPr>
              <w:t>a</w:t>
            </w:r>
            <w:r w:rsidRPr="00FD5FD0">
              <w:rPr>
                <w:rFonts w:ascii="Times New Roman" w:hAnsi="Times New Roman" w:eastAsia="Times New Roman"/>
                <w:sz w:val="24"/>
                <w:szCs w:val="24"/>
                <w:lang w:val="lt-LT"/>
              </w:rPr>
              <w:t>s kliento ir įstatymų bei poįstatyminių teisės aktų nustatytus reikalavimus) </w:t>
            </w:r>
          </w:p>
        </w:tc>
      </w:tr>
      <w:tr w:rsidRPr="00FD5FD0" w:rsidR="007A0801" w:rsidTr="4A3F2608" w14:paraId="5978D130" w14:textId="77777777">
        <w:trPr>
          <w:trHeight w:val="75"/>
        </w:trPr>
        <w:tc>
          <w:tcPr>
            <w:tcW w:w="2152"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4B6AB854"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sz w:val="24"/>
                <w:szCs w:val="24"/>
                <w:lang w:val="lt-LT"/>
              </w:rPr>
              <w:t>Pareiškėjai (fiziniai ir juridiniai asmenys) </w:t>
            </w:r>
          </w:p>
        </w:tc>
        <w:tc>
          <w:tcPr>
            <w:tcW w:w="4140"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582E395E" w14:textId="77777777">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sz w:val="24"/>
                <w:szCs w:val="24"/>
                <w:lang w:val="lt-LT"/>
              </w:rPr>
              <w:t>Kokybiškas aptarnavimas (savalaikiškumas, informacijos suteikimas, metodinės pagalbos teikimas, profesionalumas). Greitas prekių ženklų, dizaino ir išradimų registravimas. Paslaugų teikimas el. būdu.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005BB69A" w14:textId="02445915">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Reputacijos, įvaizdžio su</w:t>
            </w:r>
            <w:r w:rsidRPr="00FD5FD0" w:rsidR="0013045C">
              <w:rPr>
                <w:rFonts w:ascii="Times New Roman" w:hAnsi="Times New Roman" w:eastAsia="Times New Roman"/>
                <w:sz w:val="24"/>
                <w:szCs w:val="24"/>
                <w:lang w:val="lt-LT"/>
              </w:rPr>
              <w:t>prastėjimas</w:t>
            </w:r>
            <w:r w:rsidRPr="00FD5FD0">
              <w:rPr>
                <w:rFonts w:ascii="Times New Roman" w:hAnsi="Times New Roman" w:eastAsia="Times New Roman"/>
                <w:sz w:val="24"/>
                <w:szCs w:val="24"/>
                <w:lang w:val="lt-LT"/>
              </w:rPr>
              <w:t>, skundai, teisminiai procesai </w:t>
            </w:r>
          </w:p>
        </w:tc>
      </w:tr>
      <w:tr w:rsidRPr="00FD5FD0" w:rsidR="007A0801" w:rsidTr="4A3F2608" w14:paraId="0B025540" w14:textId="77777777">
        <w:trPr>
          <w:trHeight w:val="75"/>
        </w:trPr>
        <w:tc>
          <w:tcPr>
            <w:tcW w:w="2152" w:type="dxa"/>
            <w:tcBorders>
              <w:top w:val="single" w:color="auto" w:sz="6" w:space="0"/>
              <w:left w:val="single" w:color="auto" w:sz="6" w:space="0"/>
              <w:bottom w:val="single" w:color="auto" w:sz="6" w:space="0"/>
              <w:right w:val="single" w:color="auto" w:sz="6" w:space="0"/>
            </w:tcBorders>
            <w:hideMark/>
          </w:tcPr>
          <w:p w:rsidRPr="00FD5FD0" w:rsidR="007A0801" w:rsidP="00553E97" w:rsidRDefault="56796EB4" w14:paraId="0AFE14D4"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themeColor="text1"/>
                <w:sz w:val="24"/>
                <w:szCs w:val="24"/>
                <w:lang w:val="lt-LT"/>
              </w:rPr>
              <w:t>Potencialūs pareiškėjai </w:t>
            </w:r>
          </w:p>
        </w:tc>
        <w:tc>
          <w:tcPr>
            <w:tcW w:w="4140"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5071CA94" w14:textId="2FEC79A1">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themeColor="text1"/>
                <w:sz w:val="24"/>
                <w:szCs w:val="24"/>
                <w:lang w:val="lt-LT"/>
              </w:rPr>
              <w:t xml:space="preserve">Švietimas, informacijos sklaida, metodinės pagalbos teikimas, </w:t>
            </w:r>
            <w:r w:rsidRPr="00FD5FD0" w:rsidR="409B05B7">
              <w:rPr>
                <w:rFonts w:ascii="Times New Roman" w:hAnsi="Times New Roman" w:eastAsia="Times New Roman"/>
                <w:color w:val="000000" w:themeColor="text1"/>
                <w:sz w:val="24"/>
                <w:szCs w:val="24"/>
                <w:lang w:val="lt-LT"/>
              </w:rPr>
              <w:t>intelektinės</w:t>
            </w:r>
            <w:r w:rsidRPr="00FD5FD0">
              <w:rPr>
                <w:rFonts w:ascii="Times New Roman" w:hAnsi="Times New Roman" w:eastAsia="Times New Roman"/>
                <w:color w:val="000000" w:themeColor="text1"/>
                <w:sz w:val="24"/>
                <w:szCs w:val="24"/>
                <w:lang w:val="lt-LT"/>
              </w:rPr>
              <w:t xml:space="preserve"> nuosavybės reikšmės pristatymas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3F808FD5" w14:paraId="38756722" w14:textId="7208D6A9">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Intelektinės</w:t>
            </w:r>
            <w:r w:rsidRPr="00FD5FD0" w:rsidR="56796EB4">
              <w:rPr>
                <w:rFonts w:ascii="Times New Roman" w:hAnsi="Times New Roman" w:eastAsia="Times New Roman"/>
                <w:sz w:val="24"/>
                <w:szCs w:val="24"/>
                <w:lang w:val="lt-LT"/>
              </w:rPr>
              <w:t xml:space="preserve"> nuosavybės žinomumo lygio sumažėjimas, naudojimosi </w:t>
            </w:r>
            <w:r w:rsidRPr="00FD5FD0" w:rsidR="20E6A627">
              <w:rPr>
                <w:rFonts w:ascii="Times New Roman" w:hAnsi="Times New Roman" w:eastAsia="Times New Roman"/>
                <w:sz w:val="24"/>
                <w:szCs w:val="24"/>
                <w:lang w:val="lt-LT"/>
              </w:rPr>
              <w:t>intelektinės</w:t>
            </w:r>
            <w:r w:rsidRPr="00FD5FD0" w:rsidR="56796EB4">
              <w:rPr>
                <w:rFonts w:ascii="Times New Roman" w:hAnsi="Times New Roman" w:eastAsia="Times New Roman"/>
                <w:sz w:val="24"/>
                <w:szCs w:val="24"/>
                <w:lang w:val="lt-LT"/>
              </w:rPr>
              <w:t xml:space="preserve"> nuosavybės</w:t>
            </w:r>
            <w:r w:rsidRPr="00FD5FD0" w:rsidR="1F1AECC6">
              <w:rPr>
                <w:rFonts w:ascii="Times New Roman" w:hAnsi="Times New Roman" w:eastAsia="Times New Roman"/>
                <w:sz w:val="24"/>
                <w:szCs w:val="24"/>
                <w:lang w:val="lt-LT"/>
              </w:rPr>
              <w:t xml:space="preserve"> apsaugos</w:t>
            </w:r>
            <w:r w:rsidRPr="00FD5FD0" w:rsidR="56796EB4">
              <w:rPr>
                <w:rFonts w:ascii="Times New Roman" w:hAnsi="Times New Roman" w:eastAsia="Times New Roman"/>
                <w:sz w:val="24"/>
                <w:szCs w:val="24"/>
                <w:lang w:val="lt-LT"/>
              </w:rPr>
              <w:t xml:space="preserve"> galimybėmis intensyvumo sumažėjimas </w:t>
            </w:r>
          </w:p>
        </w:tc>
      </w:tr>
      <w:tr w:rsidRPr="00FD5FD0" w:rsidR="007A0801" w:rsidTr="4A3F2608" w14:paraId="28CACD76" w14:textId="77777777">
        <w:trPr>
          <w:trHeight w:val="75"/>
        </w:trPr>
        <w:tc>
          <w:tcPr>
            <w:tcW w:w="2152"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738D402E"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sz w:val="24"/>
                <w:szCs w:val="24"/>
                <w:lang w:val="lt-LT"/>
              </w:rPr>
              <w:t>Lietuvos Respublikos teisingumo ministerija </w:t>
            </w:r>
          </w:p>
        </w:tc>
        <w:tc>
          <w:tcPr>
            <w:tcW w:w="4140"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0CE40CF1" w14:textId="13166727">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color w:val="000000" w:themeColor="text1"/>
                <w:sz w:val="24"/>
                <w:szCs w:val="24"/>
                <w:lang w:val="lt-LT"/>
              </w:rPr>
              <w:t>Tinkama</w:t>
            </w:r>
            <w:r w:rsidRPr="00FD5FD0" w:rsidR="00F15A36">
              <w:rPr>
                <w:rFonts w:ascii="Times New Roman" w:hAnsi="Times New Roman" w:eastAsia="Times New Roman"/>
                <w:color w:val="000000" w:themeColor="text1"/>
                <w:sz w:val="24"/>
                <w:szCs w:val="24"/>
                <w:lang w:val="lt-LT"/>
              </w:rPr>
              <w:t>s</w:t>
            </w:r>
            <w:r w:rsidRPr="00FD5FD0">
              <w:rPr>
                <w:rFonts w:ascii="Times New Roman" w:hAnsi="Times New Roman" w:eastAsia="Times New Roman"/>
                <w:color w:val="000000" w:themeColor="text1"/>
                <w:sz w:val="24"/>
                <w:szCs w:val="24"/>
                <w:lang w:val="lt-LT"/>
              </w:rPr>
              <w:t xml:space="preserve"> išimtin</w:t>
            </w:r>
            <w:r w:rsidRPr="00FD5FD0" w:rsidR="00F15A36">
              <w:rPr>
                <w:rFonts w:ascii="Times New Roman" w:hAnsi="Times New Roman" w:eastAsia="Times New Roman"/>
                <w:color w:val="000000" w:themeColor="text1"/>
                <w:sz w:val="24"/>
                <w:szCs w:val="24"/>
                <w:lang w:val="lt-LT"/>
              </w:rPr>
              <w:t>ių</w:t>
            </w:r>
            <w:r w:rsidRPr="00FD5FD0">
              <w:rPr>
                <w:rFonts w:ascii="Times New Roman" w:hAnsi="Times New Roman" w:eastAsia="Times New Roman"/>
                <w:color w:val="000000" w:themeColor="text1"/>
                <w:sz w:val="24"/>
                <w:szCs w:val="24"/>
                <w:lang w:val="lt-LT"/>
              </w:rPr>
              <w:t xml:space="preserve"> teis</w:t>
            </w:r>
            <w:r w:rsidRPr="00FD5FD0" w:rsidR="00F15A36">
              <w:rPr>
                <w:rFonts w:ascii="Times New Roman" w:hAnsi="Times New Roman" w:eastAsia="Times New Roman"/>
                <w:color w:val="000000" w:themeColor="text1"/>
                <w:sz w:val="24"/>
                <w:szCs w:val="24"/>
                <w:lang w:val="lt-LT"/>
              </w:rPr>
              <w:t>ių</w:t>
            </w:r>
            <w:r w:rsidRPr="00FD5FD0">
              <w:rPr>
                <w:rFonts w:ascii="Times New Roman" w:hAnsi="Times New Roman" w:eastAsia="Times New Roman"/>
                <w:color w:val="000000" w:themeColor="text1"/>
                <w:sz w:val="24"/>
                <w:szCs w:val="24"/>
                <w:lang w:val="lt-LT"/>
              </w:rPr>
              <w:t xml:space="preserve"> į pramoninės nuosavybės objektus (išradimus, prekių ženklus, dizainą, puslaidininkinių gaminių </w:t>
            </w:r>
            <w:proofErr w:type="spellStart"/>
            <w:r w:rsidRPr="00FD5FD0">
              <w:rPr>
                <w:rFonts w:ascii="Times New Roman" w:hAnsi="Times New Roman" w:eastAsia="Times New Roman"/>
                <w:color w:val="000000" w:themeColor="text1"/>
                <w:sz w:val="24"/>
                <w:szCs w:val="24"/>
                <w:lang w:val="lt-LT"/>
              </w:rPr>
              <w:t>topografijas</w:t>
            </w:r>
            <w:proofErr w:type="spellEnd"/>
            <w:r w:rsidRPr="00FD5FD0">
              <w:rPr>
                <w:rFonts w:ascii="Times New Roman" w:hAnsi="Times New Roman" w:eastAsia="Times New Roman"/>
                <w:color w:val="000000" w:themeColor="text1"/>
                <w:sz w:val="24"/>
                <w:szCs w:val="24"/>
                <w:lang w:val="lt-LT"/>
              </w:rPr>
              <w:t>)</w:t>
            </w:r>
            <w:r w:rsidRPr="00FD5FD0" w:rsidR="00F01DC3">
              <w:rPr>
                <w:rFonts w:ascii="Times New Roman" w:hAnsi="Times New Roman" w:eastAsia="Times New Roman"/>
                <w:color w:val="000000" w:themeColor="text1"/>
                <w:sz w:val="24"/>
                <w:szCs w:val="24"/>
                <w:lang w:val="lt-LT"/>
              </w:rPr>
              <w:t xml:space="preserve"> įteisinimas</w:t>
            </w:r>
            <w:r w:rsidRPr="00FD5FD0">
              <w:rPr>
                <w:rFonts w:ascii="Times New Roman" w:hAnsi="Times New Roman" w:eastAsia="Times New Roman"/>
                <w:color w:val="000000" w:themeColor="text1"/>
                <w:sz w:val="24"/>
                <w:szCs w:val="24"/>
                <w:lang w:val="lt-LT"/>
              </w:rPr>
              <w:t xml:space="preserve"> Lietuvos Respublikoje. Racionalus biudžeto lėšų naudojimas, </w:t>
            </w:r>
            <w:r w:rsidRPr="00FD5FD0" w:rsidR="00F01DC3">
              <w:rPr>
                <w:rFonts w:ascii="Times New Roman" w:hAnsi="Times New Roman" w:eastAsia="Times New Roman"/>
                <w:color w:val="000000" w:themeColor="text1"/>
                <w:sz w:val="24"/>
                <w:szCs w:val="24"/>
                <w:lang w:val="lt-LT"/>
              </w:rPr>
              <w:t xml:space="preserve">įstaigai iškeltų </w:t>
            </w:r>
            <w:r w:rsidRPr="00FD5FD0">
              <w:rPr>
                <w:rFonts w:ascii="Times New Roman" w:hAnsi="Times New Roman" w:eastAsia="Times New Roman"/>
                <w:color w:val="000000" w:themeColor="text1"/>
                <w:sz w:val="24"/>
                <w:szCs w:val="24"/>
                <w:lang w:val="lt-LT"/>
              </w:rPr>
              <w:t>tikslų pasiekimas.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12B60EA0" w14:textId="77777777">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Strateginio įtraukimo sumažėjimas, asignavimų mažinimas, atskaitomybės padidėjimas </w:t>
            </w:r>
          </w:p>
          <w:p w:rsidRPr="00FD5FD0" w:rsidR="003841C1" w:rsidP="00553E97" w:rsidRDefault="003841C1" w14:paraId="769F2344" w14:textId="77777777">
            <w:pPr>
              <w:spacing w:after="0" w:line="240" w:lineRule="auto"/>
              <w:ind w:left="79" w:right="112"/>
              <w:jc w:val="both"/>
              <w:textAlignment w:val="baseline"/>
              <w:rPr>
                <w:rFonts w:ascii="Times New Roman" w:hAnsi="Times New Roman" w:eastAsia="Times New Roman"/>
                <w:sz w:val="24"/>
                <w:szCs w:val="24"/>
                <w:lang w:val="lt-LT"/>
              </w:rPr>
            </w:pPr>
          </w:p>
          <w:p w:rsidRPr="00FD5FD0" w:rsidR="003841C1" w:rsidP="00553E97" w:rsidRDefault="003841C1" w14:paraId="23D12024" w14:textId="3154081D">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Tinkamo informacinio saugumo, veiklos stabilumo</w:t>
            </w:r>
            <w:r w:rsidRPr="00FD5FD0" w:rsidR="00D124BE">
              <w:rPr>
                <w:rFonts w:ascii="Times New Roman" w:hAnsi="Times New Roman" w:eastAsia="Times New Roman"/>
                <w:sz w:val="24"/>
                <w:szCs w:val="24"/>
                <w:lang w:val="lt-LT"/>
              </w:rPr>
              <w:t>, konfidencialumo praradimas</w:t>
            </w:r>
          </w:p>
        </w:tc>
      </w:tr>
      <w:tr w:rsidRPr="00FD5FD0" w:rsidR="007A0801" w:rsidTr="4A3F2608" w14:paraId="6020D493" w14:textId="77777777">
        <w:trPr>
          <w:trHeight w:val="75"/>
        </w:trPr>
        <w:tc>
          <w:tcPr>
            <w:tcW w:w="2152" w:type="dxa"/>
            <w:tcBorders>
              <w:top w:val="single" w:color="auto" w:sz="6" w:space="0"/>
              <w:left w:val="single" w:color="auto" w:sz="6" w:space="0"/>
              <w:bottom w:val="single" w:color="auto" w:sz="6" w:space="0"/>
              <w:right w:val="single" w:color="auto" w:sz="6" w:space="0"/>
            </w:tcBorders>
          </w:tcPr>
          <w:p w:rsidRPr="00FD5FD0" w:rsidR="007A0801" w:rsidP="00553E97" w:rsidRDefault="002B2988" w14:paraId="0738ED2E" w14:textId="6161CDBE">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Valstybės skai</w:t>
            </w:r>
            <w:r w:rsidRPr="00FD5FD0" w:rsidR="00054051">
              <w:rPr>
                <w:rFonts w:ascii="Times New Roman" w:hAnsi="Times New Roman" w:eastAsia="Times New Roman"/>
                <w:sz w:val="24"/>
                <w:szCs w:val="24"/>
                <w:lang w:val="lt-LT"/>
              </w:rPr>
              <w:t>t</w:t>
            </w:r>
            <w:r w:rsidRPr="00FD5FD0">
              <w:rPr>
                <w:rFonts w:ascii="Times New Roman" w:hAnsi="Times New Roman" w:eastAsia="Times New Roman"/>
                <w:sz w:val="24"/>
                <w:szCs w:val="24"/>
                <w:lang w:val="lt-LT"/>
              </w:rPr>
              <w:t>meninių sprendimų agentūra</w:t>
            </w:r>
            <w:r w:rsidRPr="00FD5FD0" w:rsidR="003F047C">
              <w:rPr>
                <w:rFonts w:ascii="Times New Roman" w:hAnsi="Times New Roman" w:eastAsia="Times New Roman"/>
                <w:sz w:val="24"/>
                <w:szCs w:val="24"/>
                <w:lang w:val="lt-LT"/>
              </w:rPr>
              <w:t xml:space="preserve">  </w:t>
            </w:r>
            <w:r w:rsidRPr="00FD5FD0" w:rsidR="00D90C03">
              <w:rPr>
                <w:rFonts w:ascii="Times New Roman" w:hAnsi="Times New Roman" w:eastAsia="Times New Roman"/>
                <w:sz w:val="24"/>
                <w:szCs w:val="24"/>
                <w:lang w:val="lt-LT"/>
              </w:rPr>
              <w:t>(</w:t>
            </w:r>
            <w:r w:rsidRPr="00FD5FD0" w:rsidR="003F047C">
              <w:rPr>
                <w:rFonts w:ascii="Times New Roman" w:hAnsi="Times New Roman" w:eastAsia="Times New Roman"/>
                <w:sz w:val="24"/>
                <w:szCs w:val="24"/>
                <w:lang w:val="lt-LT"/>
              </w:rPr>
              <w:t>V</w:t>
            </w:r>
            <w:r w:rsidRPr="00FD5FD0" w:rsidR="008342C8">
              <w:rPr>
                <w:rFonts w:ascii="Times New Roman" w:hAnsi="Times New Roman" w:eastAsia="Times New Roman"/>
                <w:sz w:val="24"/>
                <w:szCs w:val="24"/>
                <w:lang w:val="lt-LT"/>
              </w:rPr>
              <w:t>SSA</w:t>
            </w:r>
            <w:r w:rsidRPr="00FD5FD0" w:rsidR="00D90C03">
              <w:rPr>
                <w:rFonts w:ascii="Times New Roman" w:hAnsi="Times New Roman" w:eastAsia="Times New Roman"/>
                <w:sz w:val="24"/>
                <w:szCs w:val="24"/>
                <w:lang w:val="lt-LT"/>
              </w:rPr>
              <w:t>)</w:t>
            </w:r>
          </w:p>
        </w:tc>
        <w:tc>
          <w:tcPr>
            <w:tcW w:w="4140" w:type="dxa"/>
            <w:tcBorders>
              <w:top w:val="single" w:color="auto" w:sz="6" w:space="0"/>
              <w:left w:val="single" w:color="auto" w:sz="6" w:space="0"/>
              <w:bottom w:val="single" w:color="auto" w:sz="6" w:space="0"/>
              <w:right w:val="single" w:color="auto" w:sz="6" w:space="0"/>
            </w:tcBorders>
          </w:tcPr>
          <w:p w:rsidRPr="00FD5FD0" w:rsidR="007A0801" w:rsidP="00553E97" w:rsidRDefault="007A0801" w14:paraId="2DEFB1DD" w14:textId="423F8EF8">
            <w:pPr>
              <w:spacing w:after="0" w:line="240" w:lineRule="auto"/>
              <w:ind w:left="108" w:right="53"/>
              <w:jc w:val="both"/>
              <w:textAlignment w:val="baseline"/>
              <w:rPr>
                <w:rFonts w:ascii="Times New Roman" w:hAnsi="Times New Roman" w:eastAsia="Times New Roman"/>
                <w:sz w:val="24"/>
                <w:szCs w:val="24"/>
                <w:lang w:val="lt-LT"/>
              </w:rPr>
            </w:pPr>
          </w:p>
        </w:tc>
        <w:tc>
          <w:tcPr>
            <w:tcW w:w="3317" w:type="dxa"/>
            <w:tcBorders>
              <w:top w:val="single" w:color="auto" w:sz="6" w:space="0"/>
              <w:left w:val="single" w:color="auto" w:sz="6" w:space="0"/>
              <w:bottom w:val="single" w:color="auto" w:sz="6" w:space="0"/>
              <w:right w:val="single" w:color="auto" w:sz="6" w:space="0"/>
            </w:tcBorders>
          </w:tcPr>
          <w:p w:rsidRPr="00FD5FD0" w:rsidR="007A0801" w:rsidP="00553E97" w:rsidRDefault="00D124BE" w14:paraId="5F872EF2" w14:textId="1739F9B0">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w:t>
            </w:r>
            <w:r w:rsidRPr="00FD5FD0" w:rsidR="00332512">
              <w:rPr>
                <w:rFonts w:ascii="Times New Roman" w:hAnsi="Times New Roman" w:eastAsia="Times New Roman"/>
                <w:sz w:val="24"/>
                <w:szCs w:val="24"/>
                <w:lang w:val="lt-LT"/>
              </w:rPr>
              <w:t xml:space="preserve">nformacinio </w:t>
            </w:r>
            <w:r w:rsidRPr="00FD5FD0" w:rsidR="003841C1">
              <w:rPr>
                <w:rFonts w:ascii="Times New Roman" w:hAnsi="Times New Roman" w:eastAsia="Times New Roman"/>
                <w:sz w:val="24"/>
                <w:szCs w:val="24"/>
                <w:lang w:val="lt-LT"/>
              </w:rPr>
              <w:t xml:space="preserve">saugumo </w:t>
            </w:r>
            <w:r w:rsidRPr="00FD5FD0">
              <w:rPr>
                <w:rFonts w:ascii="Times New Roman" w:hAnsi="Times New Roman" w:eastAsia="Times New Roman"/>
                <w:sz w:val="24"/>
                <w:szCs w:val="24"/>
                <w:lang w:val="lt-LT"/>
              </w:rPr>
              <w:t>praradimas</w:t>
            </w:r>
          </w:p>
        </w:tc>
      </w:tr>
      <w:tr w:rsidRPr="00FD5FD0" w:rsidR="007A0801" w:rsidTr="4A3F2608" w14:paraId="09DD1754" w14:textId="77777777">
        <w:trPr>
          <w:trHeight w:val="75"/>
        </w:trPr>
        <w:tc>
          <w:tcPr>
            <w:tcW w:w="2152"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6688035C"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Visuomenė </w:t>
            </w:r>
          </w:p>
        </w:tc>
        <w:tc>
          <w:tcPr>
            <w:tcW w:w="4140" w:type="dxa"/>
            <w:tcBorders>
              <w:top w:val="single" w:color="auto" w:sz="6" w:space="0"/>
              <w:left w:val="single" w:color="auto" w:sz="6" w:space="0"/>
              <w:bottom w:val="single" w:color="auto" w:sz="6" w:space="0"/>
              <w:right w:val="single" w:color="auto" w:sz="6" w:space="0"/>
            </w:tcBorders>
            <w:hideMark/>
          </w:tcPr>
          <w:p w:rsidRPr="00FD5FD0" w:rsidR="007A0801" w:rsidP="00553E97" w:rsidRDefault="60CEDD44" w14:paraId="0AF5D936" w14:textId="4142B568">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Efektyvus valstybės lėšų naudojimas, skaidrumas</w:t>
            </w:r>
            <w:r w:rsidRPr="00FD5FD0" w:rsidR="00D73241">
              <w:rPr>
                <w:rFonts w:ascii="Times New Roman" w:hAnsi="Times New Roman" w:eastAsia="Times New Roman"/>
                <w:sz w:val="24"/>
                <w:szCs w:val="24"/>
                <w:lang w:val="lt-LT"/>
              </w:rPr>
              <w:t>, tvarumas</w:t>
            </w:r>
            <w:r w:rsidRPr="00FD5FD0">
              <w:rPr>
                <w:rFonts w:ascii="Times New Roman" w:hAnsi="Times New Roman" w:eastAsia="Times New Roman"/>
                <w:sz w:val="24"/>
                <w:szCs w:val="24"/>
                <w:lang w:val="lt-LT"/>
              </w:rPr>
              <w:t>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56796EB4" w14:paraId="2F7A0E1F" w14:textId="052DE869">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Reputacijos, įvaizdžio sumažėjimas, atskaitomybė</w:t>
            </w:r>
            <w:r w:rsidRPr="00FD5FD0" w:rsidR="19642E51">
              <w:rPr>
                <w:rFonts w:ascii="Times New Roman" w:hAnsi="Times New Roman" w:eastAsia="Times New Roman"/>
                <w:sz w:val="24"/>
                <w:szCs w:val="24"/>
                <w:lang w:val="lt-LT"/>
              </w:rPr>
              <w:t>.</w:t>
            </w:r>
            <w:r w:rsidRPr="00FD5FD0">
              <w:rPr>
                <w:rFonts w:ascii="Times New Roman" w:hAnsi="Times New Roman" w:eastAsia="Times New Roman"/>
                <w:sz w:val="24"/>
                <w:szCs w:val="24"/>
                <w:lang w:val="lt-LT"/>
              </w:rPr>
              <w:t> </w:t>
            </w:r>
          </w:p>
          <w:p w:rsidRPr="00FD5FD0" w:rsidR="00D124BE" w:rsidP="00553E97" w:rsidRDefault="000A5F0E" w14:paraId="149A989A" w14:textId="0DBE456F">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Duomenų konfidencialumo praradimas</w:t>
            </w:r>
          </w:p>
        </w:tc>
      </w:tr>
      <w:tr w:rsidRPr="00FD5FD0" w:rsidR="007A0801" w:rsidTr="4A3F2608" w14:paraId="1E71BF96" w14:textId="77777777">
        <w:trPr>
          <w:trHeight w:val="75"/>
        </w:trPr>
        <w:tc>
          <w:tcPr>
            <w:tcW w:w="2152" w:type="dxa"/>
            <w:tcBorders>
              <w:top w:val="single" w:color="auto" w:sz="6" w:space="0"/>
              <w:left w:val="single" w:color="auto" w:sz="6" w:space="0"/>
              <w:bottom w:val="single" w:color="auto" w:sz="6" w:space="0"/>
              <w:right w:val="single" w:color="auto" w:sz="6" w:space="0"/>
            </w:tcBorders>
            <w:hideMark/>
          </w:tcPr>
          <w:p w:rsidRPr="00FD5FD0" w:rsidR="007A0801" w:rsidP="00553E97" w:rsidRDefault="007A0801" w14:paraId="01D49AA8" w14:textId="77777777">
            <w:pPr>
              <w:spacing w:after="0" w:line="240" w:lineRule="auto"/>
              <w:ind w:left="132" w:right="165"/>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Tarptautiniai partneriai (ESINT, EPT, PINO, kitų šalių nacionalinės patentų tarnybos) </w:t>
            </w:r>
          </w:p>
        </w:tc>
        <w:tc>
          <w:tcPr>
            <w:tcW w:w="4140" w:type="dxa"/>
            <w:tcBorders>
              <w:top w:val="single" w:color="auto" w:sz="6" w:space="0"/>
              <w:left w:val="single" w:color="auto" w:sz="6" w:space="0"/>
              <w:bottom w:val="single" w:color="auto" w:sz="6" w:space="0"/>
              <w:right w:val="single" w:color="auto" w:sz="6" w:space="0"/>
            </w:tcBorders>
            <w:hideMark/>
          </w:tcPr>
          <w:p w:rsidRPr="00FD5FD0" w:rsidR="007A0801" w:rsidP="00553E97" w:rsidRDefault="56796EB4" w14:paraId="543DC7CB" w14:textId="581FF400">
            <w:pPr>
              <w:spacing w:after="0" w:line="240" w:lineRule="auto"/>
              <w:ind w:left="108" w:right="53"/>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 xml:space="preserve">Bendradarbiavimas, </w:t>
            </w:r>
            <w:r w:rsidRPr="00FD5FD0" w:rsidR="0DD5244C">
              <w:rPr>
                <w:rFonts w:ascii="Times New Roman" w:hAnsi="Times New Roman" w:eastAsia="Times New Roman"/>
                <w:sz w:val="24"/>
                <w:szCs w:val="24"/>
                <w:lang w:val="lt-LT"/>
              </w:rPr>
              <w:t xml:space="preserve">apsikeitimas patirtimi </w:t>
            </w:r>
            <w:r w:rsidRPr="00FD5FD0">
              <w:rPr>
                <w:rFonts w:ascii="Times New Roman" w:hAnsi="Times New Roman" w:eastAsia="Times New Roman"/>
                <w:sz w:val="24"/>
                <w:szCs w:val="24"/>
                <w:lang w:val="lt-LT"/>
              </w:rPr>
              <w:t>s, teisės aktų suderinamumas, duomenų teikimas, sutartinių įsipareigojimų vykdymas </w:t>
            </w:r>
          </w:p>
        </w:tc>
        <w:tc>
          <w:tcPr>
            <w:tcW w:w="3317" w:type="dxa"/>
            <w:tcBorders>
              <w:top w:val="single" w:color="auto" w:sz="6" w:space="0"/>
              <w:left w:val="single" w:color="auto" w:sz="6" w:space="0"/>
              <w:bottom w:val="single" w:color="auto" w:sz="6" w:space="0"/>
              <w:right w:val="single" w:color="auto" w:sz="6" w:space="0"/>
            </w:tcBorders>
            <w:hideMark/>
          </w:tcPr>
          <w:p w:rsidRPr="00FD5FD0" w:rsidR="007A0801" w:rsidP="00553E97" w:rsidRDefault="56796EB4" w14:paraId="4DE829B2" w14:textId="311493DB">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Pramoninės nuosavybės pokyčių įgyvendinimo sutrikimas. Pajamų praradimas</w:t>
            </w:r>
            <w:r w:rsidRPr="00FD5FD0" w:rsidR="4CFEFBD9">
              <w:rPr>
                <w:rFonts w:ascii="Times New Roman" w:hAnsi="Times New Roman" w:eastAsia="Times New Roman"/>
                <w:sz w:val="24"/>
                <w:szCs w:val="24"/>
                <w:lang w:val="lt-LT"/>
              </w:rPr>
              <w:t>.</w:t>
            </w:r>
            <w:r w:rsidRPr="00FD5FD0">
              <w:rPr>
                <w:rFonts w:ascii="Times New Roman" w:hAnsi="Times New Roman" w:eastAsia="Times New Roman"/>
                <w:sz w:val="24"/>
                <w:szCs w:val="24"/>
                <w:lang w:val="lt-LT"/>
              </w:rPr>
              <w:t> </w:t>
            </w:r>
          </w:p>
          <w:p w:rsidRPr="00FD5FD0" w:rsidR="000A5F0E" w:rsidP="00553E97" w:rsidRDefault="000A5F0E" w14:paraId="61268965" w14:textId="5060D25D">
            <w:pPr>
              <w:spacing w:after="0" w:line="240" w:lineRule="auto"/>
              <w:ind w:left="79" w:right="112"/>
              <w:jc w:val="both"/>
              <w:textAlignment w:val="baseline"/>
              <w:rPr>
                <w:rFonts w:ascii="Times New Roman" w:hAnsi="Times New Roman" w:eastAsia="Times New Roman"/>
                <w:sz w:val="24"/>
                <w:szCs w:val="24"/>
                <w:lang w:val="lt-LT"/>
              </w:rPr>
            </w:pPr>
            <w:r w:rsidRPr="00FD5FD0">
              <w:rPr>
                <w:rFonts w:ascii="Times New Roman" w:hAnsi="Times New Roman" w:eastAsia="Times New Roman"/>
                <w:sz w:val="24"/>
                <w:szCs w:val="24"/>
                <w:lang w:val="lt-LT"/>
              </w:rPr>
              <w:t>Informacijos konfidencialumo praradimas</w:t>
            </w:r>
          </w:p>
        </w:tc>
      </w:tr>
    </w:tbl>
    <w:p w:rsidRPr="00FD5FD0" w:rsidR="0007117A" w:rsidP="00553E97" w:rsidRDefault="0007117A" w14:paraId="5DC405CA" w14:textId="77777777">
      <w:pPr>
        <w:pStyle w:val="Heading1"/>
        <w:numPr>
          <w:ilvl w:val="0"/>
          <w:numId w:val="0"/>
        </w:numPr>
        <w:spacing w:after="0" w:line="240" w:lineRule="auto"/>
        <w:jc w:val="both"/>
        <w:rPr>
          <w:rFonts w:ascii="Times New Roman" w:hAnsi="Times New Roman"/>
          <w:sz w:val="24"/>
          <w:szCs w:val="24"/>
          <w:lang w:val="lt-LT"/>
        </w:rPr>
      </w:pPr>
      <w:bookmarkStart w:name="_Toc162441324" w:id="18"/>
    </w:p>
    <w:p w:rsidRPr="00FD5FD0" w:rsidR="00AF5C39" w:rsidP="00553E97" w:rsidRDefault="00AF5C39" w14:paraId="608049E3" w14:textId="6A51C373">
      <w:pPr>
        <w:pStyle w:val="Heading1"/>
        <w:numPr>
          <w:ilvl w:val="0"/>
          <w:numId w:val="0"/>
        </w:numPr>
        <w:spacing w:after="0" w:line="240" w:lineRule="auto"/>
        <w:jc w:val="center"/>
        <w:rPr>
          <w:rFonts w:ascii="Times New Roman" w:hAnsi="Times New Roman"/>
          <w:sz w:val="24"/>
          <w:szCs w:val="24"/>
          <w:lang w:val="lt-LT"/>
        </w:rPr>
      </w:pPr>
      <w:r w:rsidRPr="00FD5FD0">
        <w:rPr>
          <w:rFonts w:ascii="Times New Roman" w:hAnsi="Times New Roman"/>
          <w:sz w:val="24"/>
          <w:szCs w:val="24"/>
          <w:lang w:val="lt-LT"/>
        </w:rPr>
        <w:t>III SKYRIUS</w:t>
      </w:r>
    </w:p>
    <w:p w:rsidRPr="00FD5FD0" w:rsidR="00E310C8" w:rsidP="00553E97" w:rsidRDefault="00AF5C39" w14:paraId="33C040BF" w14:textId="55CD2BEE">
      <w:pPr>
        <w:pStyle w:val="Heading1"/>
        <w:numPr>
          <w:ilvl w:val="0"/>
          <w:numId w:val="0"/>
        </w:numPr>
        <w:spacing w:after="0" w:line="240" w:lineRule="auto"/>
        <w:jc w:val="center"/>
        <w:rPr>
          <w:rFonts w:ascii="Times New Roman" w:hAnsi="Times New Roman"/>
          <w:sz w:val="24"/>
          <w:szCs w:val="24"/>
          <w:lang w:val="lt-LT"/>
        </w:rPr>
      </w:pPr>
      <w:r w:rsidRPr="00FD5FD0">
        <w:rPr>
          <w:rFonts w:ascii="Times New Roman" w:hAnsi="Times New Roman"/>
          <w:sz w:val="24"/>
          <w:szCs w:val="24"/>
          <w:lang w:val="lt-LT"/>
        </w:rPr>
        <w:t>PAMATINIAI DOKUMENTAI</w:t>
      </w:r>
      <w:bookmarkEnd w:id="12"/>
      <w:bookmarkEnd w:id="13"/>
      <w:bookmarkEnd w:id="17"/>
      <w:bookmarkEnd w:id="18"/>
    </w:p>
    <w:p w:rsidRPr="00FD5FD0" w:rsidR="00BA4771" w:rsidP="00553E97" w:rsidRDefault="00BA4771" w14:paraId="4FBDF297" w14:textId="77777777">
      <w:pPr>
        <w:spacing w:after="0" w:line="240" w:lineRule="auto"/>
        <w:jc w:val="both"/>
        <w:rPr>
          <w:rFonts w:asciiTheme="minorHAnsi" w:hAnsiTheme="minorHAnsi" w:cstheme="minorHAnsi"/>
          <w:lang w:val="lt-LT"/>
        </w:rPr>
      </w:pPr>
    </w:p>
    <w:p w:rsidRPr="00FD5FD0" w:rsidR="00A76BEA" w:rsidP="00553E97" w:rsidRDefault="00AF5C39" w14:paraId="2A19C950" w14:textId="0CFC8D1B">
      <w:pPr>
        <w:spacing w:after="0" w:line="240" w:lineRule="auto"/>
        <w:jc w:val="both"/>
        <w:rPr>
          <w:rFonts w:ascii="Times New Roman" w:hAnsi="Times New Roman"/>
          <w:sz w:val="24"/>
          <w:szCs w:val="24"/>
          <w:lang w:val="lt-LT"/>
        </w:rPr>
      </w:pPr>
      <w:r w:rsidRPr="00FD5FD0">
        <w:rPr>
          <w:rFonts w:asciiTheme="minorHAnsi" w:hAnsiTheme="minorHAnsi" w:cstheme="minorHAnsi"/>
          <w:lang w:val="lt-LT"/>
        </w:rPr>
        <w:tab/>
      </w:r>
      <w:r w:rsidRPr="00FD5FD0">
        <w:rPr>
          <w:rFonts w:ascii="Times New Roman" w:hAnsi="Times New Roman"/>
          <w:sz w:val="24"/>
          <w:szCs w:val="24"/>
          <w:lang w:val="lt-LT"/>
        </w:rPr>
        <w:t xml:space="preserve">17. </w:t>
      </w:r>
      <w:r w:rsidRPr="00FD5FD0" w:rsidR="00A76BEA">
        <w:rPr>
          <w:rFonts w:ascii="Times New Roman" w:hAnsi="Times New Roman"/>
          <w:sz w:val="24"/>
          <w:szCs w:val="24"/>
          <w:lang w:val="lt-LT"/>
        </w:rPr>
        <w:t>Su Informacijos Sauga susiję pamatiniai dokumentai:</w:t>
      </w:r>
    </w:p>
    <w:p w:rsidRPr="00FD5FD0" w:rsidR="00E310C8" w:rsidP="3CCCB16F" w:rsidRDefault="00AF5C39" w14:paraId="7180AB70" w14:textId="6E557DAA">
      <w:pPr>
        <w:spacing w:after="0" w:line="240" w:lineRule="auto"/>
        <w:ind w:left="720"/>
        <w:jc w:val="both"/>
        <w:rPr>
          <w:rFonts w:ascii="Times New Roman" w:hAnsi="Times New Roman"/>
          <w:sz w:val="24"/>
          <w:szCs w:val="24"/>
          <w:lang w:val="lt-LT"/>
        </w:rPr>
      </w:pPr>
      <w:r w:rsidRPr="76ACDB6D" w:rsidR="4FC8E7D0">
        <w:rPr>
          <w:rFonts w:ascii="Times New Roman" w:hAnsi="Times New Roman"/>
          <w:sz w:val="24"/>
          <w:szCs w:val="24"/>
          <w:lang w:val="lt-LT"/>
        </w:rPr>
        <w:t xml:space="preserve">17.1. </w:t>
      </w:r>
      <w:r w:rsidRPr="76ACDB6D" w:rsidR="5DD1D758">
        <w:rPr>
          <w:rFonts w:ascii="Times New Roman" w:hAnsi="Times New Roman"/>
          <w:sz w:val="24"/>
          <w:szCs w:val="24"/>
          <w:lang w:val="lt-LT"/>
        </w:rPr>
        <w:t xml:space="preserve"> </w:t>
      </w:r>
      <w:r w:rsidRPr="76ACDB6D" w:rsidR="5DD1D758">
        <w:rPr>
          <w:rFonts w:ascii="Times New Roman" w:hAnsi="Times New Roman" w:eastAsia="Times New Roman"/>
          <w:sz w:val="24"/>
          <w:szCs w:val="24"/>
          <w:lang w:val="lt-LT"/>
        </w:rPr>
        <w:t>VPB veiklą reglamentuojantys Lietuvos Respublikos teisės aktai, įskaitant Vidaus kontrolės įgyvendinimo Lietuvos Respublikos valstybiniame patentų biure tvarkos aprašą ir kitus taikomus teisės aktus</w:t>
      </w:r>
      <w:r w:rsidRPr="76ACDB6D" w:rsidR="4FC8E7D0">
        <w:rPr>
          <w:rFonts w:ascii="Times New Roman" w:hAnsi="Times New Roman"/>
          <w:sz w:val="24"/>
          <w:szCs w:val="24"/>
          <w:lang w:val="lt-LT"/>
        </w:rPr>
        <w:t>;</w:t>
      </w:r>
    </w:p>
    <w:p w:rsidRPr="00FD5FD0" w:rsidR="00E310C8" w:rsidP="00553E97" w:rsidRDefault="00AF5C39" w14:paraId="0E4FB1AF" w14:textId="16D40460">
      <w:pPr>
        <w:spacing w:after="0" w:line="240" w:lineRule="auto"/>
        <w:ind w:left="720"/>
        <w:jc w:val="both"/>
        <w:rPr>
          <w:rFonts w:ascii="Times New Roman" w:hAnsi="Times New Roman"/>
          <w:sz w:val="24"/>
          <w:szCs w:val="24"/>
          <w:lang w:val="lt-LT"/>
        </w:rPr>
      </w:pPr>
      <w:r w:rsidRPr="00FD5FD0">
        <w:rPr>
          <w:rFonts w:ascii="Times New Roman" w:hAnsi="Times New Roman"/>
          <w:sz w:val="24"/>
          <w:szCs w:val="24"/>
          <w:lang w:val="lt-LT"/>
        </w:rPr>
        <w:t xml:space="preserve">17.2 </w:t>
      </w:r>
      <w:r w:rsidRPr="00FD5FD0" w:rsidR="00E310C8">
        <w:rPr>
          <w:rFonts w:ascii="Times New Roman" w:hAnsi="Times New Roman"/>
          <w:sz w:val="24"/>
          <w:szCs w:val="24"/>
          <w:lang w:val="lt-LT"/>
        </w:rPr>
        <w:t>BDAR</w:t>
      </w:r>
      <w:r w:rsidRPr="00FD5FD0" w:rsidR="00E80D8A">
        <w:rPr>
          <w:rFonts w:ascii="Times New Roman" w:hAnsi="Times New Roman"/>
          <w:sz w:val="24"/>
          <w:szCs w:val="24"/>
          <w:lang w:val="lt-LT"/>
        </w:rPr>
        <w:t>;</w:t>
      </w:r>
      <w:r w:rsidRPr="00FD5FD0" w:rsidR="00E310C8">
        <w:rPr>
          <w:rFonts w:ascii="Times New Roman" w:hAnsi="Times New Roman"/>
          <w:sz w:val="24"/>
          <w:szCs w:val="24"/>
          <w:lang w:val="lt-LT"/>
        </w:rPr>
        <w:t xml:space="preserve"> </w:t>
      </w:r>
    </w:p>
    <w:p w:rsidRPr="00FD5FD0" w:rsidR="00483949" w:rsidP="00553E97" w:rsidRDefault="00AF5C39" w14:paraId="1601B7DF" w14:textId="45FF72D0">
      <w:pPr>
        <w:pStyle w:val="ListParagraph"/>
        <w:spacing w:after="0" w:line="240" w:lineRule="auto"/>
        <w:ind w:left="0" w:firstLine="709"/>
        <w:jc w:val="both"/>
        <w:rPr>
          <w:rFonts w:ascii="Times New Roman" w:hAnsi="Times New Roman"/>
          <w:sz w:val="24"/>
          <w:szCs w:val="24"/>
          <w:lang w:val="lt-LT"/>
        </w:rPr>
      </w:pPr>
      <w:r w:rsidRPr="76ACDB6D" w:rsidR="4FC8E7D0">
        <w:rPr>
          <w:rFonts w:ascii="Times New Roman" w:hAnsi="Times New Roman"/>
          <w:sz w:val="24"/>
          <w:szCs w:val="24"/>
          <w:lang w:val="lt-LT"/>
        </w:rPr>
        <w:t xml:space="preserve">17.3 </w:t>
      </w:r>
      <w:r w:rsidRPr="76ACDB6D" w:rsidR="3E46C415">
        <w:rPr>
          <w:rFonts w:ascii="Times New Roman" w:hAnsi="Times New Roman"/>
          <w:sz w:val="24"/>
          <w:szCs w:val="24"/>
          <w:lang w:val="lt-LT"/>
        </w:rPr>
        <w:t xml:space="preserve"> Tarptautinė geroji praktika ir standartai (pvz., ISO/IEC 27001:2022) </w:t>
      </w:r>
      <w:r w:rsidRPr="76ACDB6D" w:rsidR="4595202C">
        <w:rPr>
          <w:rFonts w:ascii="Times New Roman" w:hAnsi="Times New Roman"/>
          <w:sz w:val="24"/>
          <w:szCs w:val="24"/>
          <w:lang w:val="lt-LT"/>
        </w:rPr>
        <w:t>.</w:t>
      </w:r>
      <w:bookmarkStart w:name="_Toc145965621" w:id="26"/>
      <w:bookmarkStart w:name="_Toc162441325" w:id="27"/>
    </w:p>
    <w:p w:rsidRPr="00FD5FD0" w:rsidR="00483949" w:rsidP="00553E97" w:rsidRDefault="00483949" w14:paraId="03A7140A" w14:textId="77777777">
      <w:pPr>
        <w:pStyle w:val="ListParagraph"/>
        <w:spacing w:after="0" w:line="240" w:lineRule="auto"/>
        <w:ind w:left="0" w:firstLine="709"/>
        <w:jc w:val="both"/>
        <w:rPr>
          <w:lang w:val="lt-LT"/>
        </w:rPr>
      </w:pPr>
    </w:p>
    <w:p w:rsidRPr="00FD5FD0" w:rsidR="00483949" w:rsidP="00553E97" w:rsidRDefault="00483949" w14:paraId="2E9320C9" w14:textId="0895EAB1">
      <w:pPr>
        <w:pStyle w:val="ListParagraph"/>
        <w:spacing w:after="0" w:line="240" w:lineRule="auto"/>
        <w:ind w:left="0"/>
        <w:jc w:val="center"/>
        <w:rPr>
          <w:rFonts w:ascii="Times New Roman" w:hAnsi="Times New Roman"/>
          <w:b/>
          <w:bCs/>
          <w:sz w:val="24"/>
          <w:szCs w:val="24"/>
          <w:lang w:val="lt-LT"/>
        </w:rPr>
      </w:pPr>
      <w:r w:rsidRPr="00FD5FD0">
        <w:rPr>
          <w:rFonts w:ascii="Times New Roman" w:hAnsi="Times New Roman"/>
          <w:b/>
          <w:bCs/>
          <w:sz w:val="24"/>
          <w:szCs w:val="24"/>
          <w:lang w:val="lt-LT"/>
        </w:rPr>
        <w:t>IV SKYRIUS</w:t>
      </w:r>
    </w:p>
    <w:p w:rsidRPr="00FD5FD0" w:rsidR="00E310C8" w:rsidP="00553E97" w:rsidRDefault="00483949" w14:paraId="60262E04" w14:textId="300805E3">
      <w:pPr>
        <w:pStyle w:val="ListParagraph"/>
        <w:spacing w:after="0" w:line="240" w:lineRule="auto"/>
        <w:ind w:left="-284" w:firstLine="284"/>
        <w:jc w:val="center"/>
        <w:rPr>
          <w:rFonts w:ascii="Times New Roman" w:hAnsi="Times New Roman"/>
          <w:b/>
          <w:bCs/>
          <w:sz w:val="24"/>
          <w:szCs w:val="24"/>
          <w:lang w:val="lt-LT"/>
        </w:rPr>
      </w:pPr>
      <w:r w:rsidRPr="00FD5FD0">
        <w:rPr>
          <w:rFonts w:ascii="Times New Roman" w:hAnsi="Times New Roman"/>
          <w:b/>
          <w:bCs/>
          <w:sz w:val="24"/>
          <w:szCs w:val="24"/>
          <w:lang w:val="lt-LT"/>
        </w:rPr>
        <w:t>ISVS TAIKYMO SRITIS IR NAUDOTOJAI</w:t>
      </w:r>
      <w:bookmarkEnd w:id="26"/>
      <w:bookmarkEnd w:id="27"/>
    </w:p>
    <w:p w:rsidRPr="00FD5FD0" w:rsidR="00483949" w:rsidP="00553E97" w:rsidRDefault="00483949" w14:paraId="3499A0BF" w14:textId="77777777">
      <w:pPr>
        <w:pStyle w:val="ListParagraph"/>
        <w:spacing w:after="0" w:line="240" w:lineRule="auto"/>
        <w:ind w:left="0" w:firstLine="709"/>
        <w:jc w:val="center"/>
        <w:rPr>
          <w:lang w:val="lt-LT"/>
        </w:rPr>
      </w:pPr>
    </w:p>
    <w:bookmarkEnd w:id="14"/>
    <w:bookmarkEnd w:id="15"/>
    <w:p w:rsidRPr="00FD5FD0" w:rsidR="0068735D" w:rsidP="00553E97" w:rsidRDefault="00951076" w14:paraId="32F5955F" w14:textId="65852C20">
      <w:pPr>
        <w:spacing w:after="0" w:line="240" w:lineRule="auto"/>
        <w:jc w:val="both"/>
        <w:rPr>
          <w:rFonts w:ascii="Times New Roman" w:hAnsi="Times New Roman"/>
          <w:sz w:val="24"/>
          <w:szCs w:val="24"/>
          <w:lang w:val="lt-LT"/>
        </w:rPr>
      </w:pPr>
      <w:r w:rsidRPr="00FD5FD0">
        <w:rPr>
          <w:rFonts w:asciiTheme="minorHAnsi" w:hAnsiTheme="minorHAnsi" w:cstheme="minorHAnsi"/>
          <w:lang w:val="lt-LT"/>
        </w:rPr>
        <w:tab/>
      </w:r>
      <w:r w:rsidRPr="00FD5FD0">
        <w:rPr>
          <w:rFonts w:ascii="Times New Roman" w:hAnsi="Times New Roman"/>
          <w:sz w:val="24"/>
          <w:szCs w:val="24"/>
          <w:lang w:val="lt-LT"/>
        </w:rPr>
        <w:t xml:space="preserve">18. </w:t>
      </w:r>
      <w:r w:rsidRPr="00FD5FD0" w:rsidR="007E610D">
        <w:rPr>
          <w:rFonts w:ascii="Times New Roman" w:hAnsi="Times New Roman"/>
          <w:sz w:val="24"/>
          <w:szCs w:val="24"/>
          <w:lang w:val="lt-LT"/>
        </w:rPr>
        <w:t>ISVS taikoma vis</w:t>
      </w:r>
      <w:r w:rsidRPr="00FD5FD0" w:rsidR="00C633FD">
        <w:rPr>
          <w:rFonts w:ascii="Times New Roman" w:hAnsi="Times New Roman"/>
          <w:sz w:val="24"/>
          <w:szCs w:val="24"/>
          <w:lang w:val="lt-LT"/>
        </w:rPr>
        <w:t>oms</w:t>
      </w:r>
      <w:r w:rsidRPr="00FD5FD0" w:rsidR="007E610D">
        <w:rPr>
          <w:rFonts w:ascii="Times New Roman" w:hAnsi="Times New Roman"/>
          <w:sz w:val="24"/>
          <w:szCs w:val="24"/>
          <w:lang w:val="lt-LT"/>
        </w:rPr>
        <w:t xml:space="preserve"> </w:t>
      </w:r>
      <w:r w:rsidRPr="00FD5FD0" w:rsidR="00623207">
        <w:rPr>
          <w:rFonts w:ascii="Times New Roman" w:hAnsi="Times New Roman"/>
          <w:sz w:val="24"/>
          <w:szCs w:val="24"/>
          <w:lang w:val="lt-LT"/>
        </w:rPr>
        <w:t>VPB</w:t>
      </w:r>
      <w:r w:rsidRPr="00FD5FD0" w:rsidR="007E610D">
        <w:rPr>
          <w:rFonts w:ascii="Times New Roman" w:hAnsi="Times New Roman"/>
          <w:sz w:val="24"/>
          <w:szCs w:val="24"/>
          <w:lang w:val="lt-LT"/>
        </w:rPr>
        <w:t xml:space="preserve"> veikl</w:t>
      </w:r>
      <w:r w:rsidRPr="00FD5FD0" w:rsidR="2927BAB1">
        <w:rPr>
          <w:rFonts w:ascii="Times New Roman" w:hAnsi="Times New Roman"/>
          <w:sz w:val="24"/>
          <w:szCs w:val="24"/>
          <w:lang w:val="lt-LT"/>
        </w:rPr>
        <w:t>oms</w:t>
      </w:r>
      <w:r w:rsidRPr="00FD5FD0" w:rsidR="0068735D">
        <w:rPr>
          <w:rFonts w:ascii="Times New Roman" w:hAnsi="Times New Roman"/>
          <w:sz w:val="24"/>
          <w:szCs w:val="24"/>
          <w:lang w:val="lt-LT"/>
        </w:rPr>
        <w:t xml:space="preserve">, </w:t>
      </w:r>
      <w:r w:rsidRPr="00FD5FD0" w:rsidR="007E610D">
        <w:rPr>
          <w:rFonts w:ascii="Times New Roman" w:hAnsi="Times New Roman"/>
          <w:sz w:val="24"/>
          <w:szCs w:val="24"/>
          <w:lang w:val="lt-LT"/>
        </w:rPr>
        <w:t xml:space="preserve">visiems </w:t>
      </w:r>
      <w:r w:rsidRPr="00FD5FD0" w:rsidR="00623207">
        <w:rPr>
          <w:rFonts w:ascii="Times New Roman" w:hAnsi="Times New Roman"/>
          <w:sz w:val="24"/>
          <w:szCs w:val="24"/>
          <w:lang w:val="lt-LT"/>
        </w:rPr>
        <w:t>VPB</w:t>
      </w:r>
      <w:r w:rsidRPr="00FD5FD0" w:rsidR="007E610D">
        <w:rPr>
          <w:rFonts w:ascii="Times New Roman" w:hAnsi="Times New Roman"/>
          <w:sz w:val="24"/>
          <w:szCs w:val="24"/>
          <w:lang w:val="lt-LT"/>
        </w:rPr>
        <w:t xml:space="preserve"> </w:t>
      </w:r>
      <w:r w:rsidRPr="00FD5FD0" w:rsidR="0068735D">
        <w:rPr>
          <w:rFonts w:ascii="Times New Roman" w:hAnsi="Times New Roman"/>
          <w:sz w:val="24"/>
          <w:szCs w:val="24"/>
          <w:lang w:val="lt-LT"/>
        </w:rPr>
        <w:t xml:space="preserve">padaliniams ir </w:t>
      </w:r>
      <w:r w:rsidRPr="00FD5FD0" w:rsidR="007E610D">
        <w:rPr>
          <w:rFonts w:ascii="Times New Roman" w:hAnsi="Times New Roman"/>
          <w:sz w:val="24"/>
          <w:szCs w:val="24"/>
          <w:lang w:val="lt-LT"/>
        </w:rPr>
        <w:t>darbuotojams</w:t>
      </w:r>
      <w:r w:rsidRPr="00FD5FD0" w:rsidR="0068735D">
        <w:rPr>
          <w:rFonts w:ascii="Times New Roman" w:hAnsi="Times New Roman"/>
          <w:sz w:val="24"/>
          <w:szCs w:val="24"/>
          <w:lang w:val="lt-LT"/>
        </w:rPr>
        <w:t xml:space="preserve">, visiems VPB veiklos procesams, visiems VPB Informaciniams ištekliams ir technologijoms, </w:t>
      </w:r>
      <w:r w:rsidRPr="00FD5FD0" w:rsidR="008C16C9">
        <w:rPr>
          <w:rFonts w:ascii="Times New Roman" w:hAnsi="Times New Roman"/>
          <w:sz w:val="24"/>
          <w:szCs w:val="24"/>
          <w:lang w:val="lt-LT"/>
        </w:rPr>
        <w:t>įskaitant</w:t>
      </w:r>
      <w:r w:rsidRPr="00FD5FD0" w:rsidR="0068735D">
        <w:rPr>
          <w:rFonts w:ascii="Times New Roman" w:hAnsi="Times New Roman"/>
          <w:sz w:val="24"/>
          <w:szCs w:val="24"/>
          <w:lang w:val="lt-LT"/>
        </w:rPr>
        <w:t xml:space="preserve"> IT </w:t>
      </w:r>
      <w:r w:rsidRPr="00FD5FD0" w:rsidR="008C16C9">
        <w:rPr>
          <w:rFonts w:ascii="Times New Roman" w:hAnsi="Times New Roman"/>
          <w:sz w:val="24"/>
          <w:szCs w:val="24"/>
          <w:lang w:val="lt-LT"/>
        </w:rPr>
        <w:t>infrastruktūrą</w:t>
      </w:r>
      <w:r w:rsidRPr="00FD5FD0" w:rsidR="0068735D">
        <w:rPr>
          <w:rFonts w:ascii="Times New Roman" w:hAnsi="Times New Roman"/>
          <w:sz w:val="24"/>
          <w:szCs w:val="24"/>
          <w:lang w:val="lt-LT"/>
        </w:rPr>
        <w:t xml:space="preserve">, </w:t>
      </w:r>
      <w:r w:rsidRPr="00FD5FD0" w:rsidR="008C16C9">
        <w:rPr>
          <w:rFonts w:ascii="Times New Roman" w:hAnsi="Times New Roman"/>
          <w:sz w:val="24"/>
          <w:szCs w:val="24"/>
          <w:lang w:val="lt-LT"/>
        </w:rPr>
        <w:t>programas</w:t>
      </w:r>
      <w:r w:rsidRPr="00FD5FD0" w:rsidR="0068735D">
        <w:rPr>
          <w:rFonts w:ascii="Times New Roman" w:hAnsi="Times New Roman"/>
          <w:sz w:val="24"/>
          <w:szCs w:val="24"/>
          <w:lang w:val="lt-LT"/>
        </w:rPr>
        <w:t xml:space="preserve">, duomenis, </w:t>
      </w:r>
      <w:r w:rsidRPr="00FD5FD0" w:rsidR="008C16C9">
        <w:rPr>
          <w:rFonts w:ascii="Times New Roman" w:hAnsi="Times New Roman"/>
          <w:sz w:val="24"/>
          <w:szCs w:val="24"/>
          <w:lang w:val="lt-LT"/>
        </w:rPr>
        <w:t>procesus</w:t>
      </w:r>
      <w:r w:rsidRPr="00FD5FD0" w:rsidR="0068735D">
        <w:rPr>
          <w:rFonts w:ascii="Times New Roman" w:hAnsi="Times New Roman"/>
          <w:sz w:val="24"/>
          <w:szCs w:val="24"/>
          <w:lang w:val="lt-LT"/>
        </w:rPr>
        <w:t xml:space="preserve">, </w:t>
      </w:r>
      <w:r w:rsidRPr="00FD5FD0" w:rsidR="008C16C9">
        <w:rPr>
          <w:rFonts w:ascii="Times New Roman" w:hAnsi="Times New Roman"/>
          <w:sz w:val="24"/>
          <w:szCs w:val="24"/>
          <w:lang w:val="lt-LT"/>
        </w:rPr>
        <w:t xml:space="preserve">išteklius </w:t>
      </w:r>
      <w:r w:rsidRPr="00FD5FD0" w:rsidR="0068735D">
        <w:rPr>
          <w:rFonts w:ascii="Times New Roman" w:hAnsi="Times New Roman"/>
          <w:sz w:val="24"/>
          <w:szCs w:val="24"/>
          <w:lang w:val="lt-LT"/>
        </w:rPr>
        <w:t xml:space="preserve">bei </w:t>
      </w:r>
      <w:r w:rsidRPr="00FD5FD0" w:rsidR="008C16C9">
        <w:rPr>
          <w:rFonts w:ascii="Times New Roman" w:hAnsi="Times New Roman"/>
          <w:sz w:val="24"/>
          <w:szCs w:val="24"/>
          <w:lang w:val="lt-LT"/>
        </w:rPr>
        <w:t>paslaugas</w:t>
      </w:r>
      <w:r w:rsidRPr="00FD5FD0" w:rsidR="0068735D">
        <w:rPr>
          <w:rFonts w:ascii="Times New Roman" w:hAnsi="Times New Roman"/>
          <w:sz w:val="24"/>
          <w:szCs w:val="24"/>
          <w:lang w:val="lt-LT"/>
        </w:rPr>
        <w:t xml:space="preserve">, visiems trečiųjų šalių paslaugų tiekėjams, turintiems prieigą prie VPB Informacinių išteklių, IT sistemų ar kurie apdoroja VPB duomenis. </w:t>
      </w:r>
    </w:p>
    <w:p w:rsidRPr="00FD5FD0" w:rsidR="004234E4" w:rsidP="00553E97" w:rsidRDefault="00BA4771" w14:paraId="5354F2F1" w14:textId="131AAF60">
      <w:pPr>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ab/>
      </w:r>
      <w:r w:rsidRPr="00FD5FD0">
        <w:rPr>
          <w:rFonts w:ascii="Times New Roman" w:hAnsi="Times New Roman"/>
          <w:sz w:val="24"/>
          <w:szCs w:val="24"/>
          <w:lang w:val="lt-LT"/>
        </w:rPr>
        <w:t>19. ISVS T</w:t>
      </w:r>
      <w:r w:rsidRPr="00FD5FD0" w:rsidR="00785BFA">
        <w:rPr>
          <w:rFonts w:ascii="Times New Roman" w:hAnsi="Times New Roman"/>
          <w:sz w:val="24"/>
          <w:szCs w:val="24"/>
          <w:lang w:val="lt-LT"/>
        </w:rPr>
        <w:t>aikymo srities išimčių nėra</w:t>
      </w:r>
      <w:r w:rsidRPr="00FD5FD0" w:rsidR="00E5120C">
        <w:rPr>
          <w:rFonts w:ascii="Times New Roman" w:hAnsi="Times New Roman"/>
          <w:sz w:val="24"/>
          <w:szCs w:val="24"/>
          <w:lang w:val="lt-LT"/>
        </w:rPr>
        <w:t>.</w:t>
      </w:r>
      <w:r w:rsidRPr="00FD5FD0">
        <w:rPr>
          <w:rFonts w:ascii="Times New Roman" w:hAnsi="Times New Roman"/>
          <w:sz w:val="24"/>
          <w:szCs w:val="24"/>
          <w:lang w:val="lt-LT"/>
        </w:rPr>
        <w:t xml:space="preserve"> </w:t>
      </w:r>
      <w:r w:rsidRPr="00FD5FD0" w:rsidR="004234E4">
        <w:rPr>
          <w:rFonts w:ascii="Times New Roman" w:hAnsi="Times New Roman"/>
          <w:sz w:val="24"/>
          <w:szCs w:val="24"/>
          <w:lang w:val="lt-LT"/>
        </w:rPr>
        <w:t>Atsiradusios išimtys turi būti tvirtinam</w:t>
      </w:r>
      <w:r w:rsidRPr="00FD5FD0" w:rsidR="00FA5FFB">
        <w:rPr>
          <w:rFonts w:ascii="Times New Roman" w:hAnsi="Times New Roman"/>
          <w:sz w:val="24"/>
          <w:szCs w:val="24"/>
          <w:lang w:val="lt-LT"/>
        </w:rPr>
        <w:t>o</w:t>
      </w:r>
      <w:r w:rsidRPr="00FD5FD0" w:rsidR="004234E4">
        <w:rPr>
          <w:rFonts w:ascii="Times New Roman" w:hAnsi="Times New Roman"/>
          <w:sz w:val="24"/>
          <w:szCs w:val="24"/>
          <w:lang w:val="lt-LT"/>
        </w:rPr>
        <w:t xml:space="preserve">s </w:t>
      </w:r>
      <w:r w:rsidRPr="00FD5FD0" w:rsidR="0068735D">
        <w:rPr>
          <w:rFonts w:ascii="Times New Roman" w:hAnsi="Times New Roman"/>
          <w:sz w:val="24"/>
          <w:szCs w:val="24"/>
          <w:lang w:val="lt-LT"/>
        </w:rPr>
        <w:t>VPB</w:t>
      </w:r>
      <w:r w:rsidRPr="00FD5FD0" w:rsidR="004234E4">
        <w:rPr>
          <w:rFonts w:ascii="Times New Roman" w:hAnsi="Times New Roman"/>
          <w:sz w:val="24"/>
          <w:szCs w:val="24"/>
          <w:lang w:val="lt-LT"/>
        </w:rPr>
        <w:t xml:space="preserve"> direktoriaus.</w:t>
      </w:r>
    </w:p>
    <w:p w:rsidRPr="00FD5FD0" w:rsidR="00E00558" w:rsidP="00553E97" w:rsidRDefault="00E00558" w14:paraId="14F549B2" w14:textId="77777777">
      <w:pPr>
        <w:spacing w:after="0" w:line="240" w:lineRule="auto"/>
        <w:jc w:val="both"/>
        <w:rPr>
          <w:rFonts w:asciiTheme="minorHAnsi" w:hAnsiTheme="minorHAnsi" w:cstheme="minorHAnsi"/>
          <w:lang w:val="lt-LT"/>
        </w:rPr>
      </w:pPr>
    </w:p>
    <w:p w:rsidRPr="00FD5FD0" w:rsidR="00BA4771" w:rsidP="00553E97" w:rsidRDefault="00BA4771" w14:paraId="5D26E205" w14:textId="3404FD0F">
      <w:pPr>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V SKYRIUS</w:t>
      </w:r>
      <w:bookmarkStart w:name="_Toc145965628" w:id="28"/>
      <w:bookmarkStart w:name="_Toc162441326" w:id="29"/>
    </w:p>
    <w:p w:rsidRPr="00FD5FD0" w:rsidR="00A348F4" w:rsidP="00553E97" w:rsidRDefault="00BA4771" w14:paraId="3E9AE060" w14:textId="49F8D247">
      <w:pPr>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ISVS ORGANIZACIJA, PAREIGOS</w:t>
      </w:r>
      <w:bookmarkEnd w:id="28"/>
      <w:r w:rsidRPr="00FD5FD0">
        <w:rPr>
          <w:rFonts w:ascii="Times New Roman" w:hAnsi="Times New Roman"/>
          <w:b/>
          <w:bCs/>
          <w:sz w:val="24"/>
          <w:szCs w:val="24"/>
          <w:lang w:val="lt-LT"/>
        </w:rPr>
        <w:t xml:space="preserve"> IR ATSAKOMYBĖS</w:t>
      </w:r>
      <w:bookmarkEnd w:id="29"/>
    </w:p>
    <w:p w:rsidRPr="00FD5FD0" w:rsidR="00BA4771" w:rsidP="00553E97" w:rsidRDefault="00BA4771" w14:paraId="5435EE54" w14:textId="77777777">
      <w:pPr>
        <w:spacing w:after="0" w:line="240" w:lineRule="auto"/>
        <w:jc w:val="both"/>
        <w:rPr>
          <w:rFonts w:ascii="Times New Roman" w:hAnsi="Times New Roman"/>
          <w:b/>
          <w:bCs/>
          <w:sz w:val="24"/>
          <w:szCs w:val="24"/>
          <w:lang w:val="lt-LT"/>
        </w:rPr>
      </w:pPr>
    </w:p>
    <w:p w:rsidRPr="00FD5FD0" w:rsidR="00E00558" w:rsidP="00553E97" w:rsidRDefault="00BA4771" w14:paraId="72AC3EDD" w14:textId="7CF61BC5">
      <w:pPr>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ab/>
      </w:r>
      <w:r w:rsidRPr="00FD5FD0">
        <w:rPr>
          <w:rFonts w:ascii="Times New Roman" w:hAnsi="Times New Roman"/>
          <w:sz w:val="24"/>
          <w:szCs w:val="24"/>
          <w:lang w:val="lt-LT"/>
        </w:rPr>
        <w:t xml:space="preserve">20. </w:t>
      </w:r>
      <w:r w:rsidRPr="00FD5FD0" w:rsidR="00E00558">
        <w:rPr>
          <w:rFonts w:ascii="Times New Roman" w:hAnsi="Times New Roman"/>
          <w:sz w:val="24"/>
          <w:szCs w:val="24"/>
          <w:lang w:val="lt-LT"/>
        </w:rPr>
        <w:t>VPB informacijos saugumo valdymą organizuoja:</w:t>
      </w:r>
    </w:p>
    <w:p w:rsidRPr="00FD5FD0" w:rsidR="00E00558" w:rsidP="00553E97" w:rsidRDefault="00BA4771" w14:paraId="472C2E9B" w14:textId="3C18B2EE">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20.1. </w:t>
      </w:r>
      <w:r w:rsidRPr="00FD5FD0" w:rsidR="00E00558">
        <w:rPr>
          <w:rFonts w:ascii="Times New Roman" w:hAnsi="Times New Roman"/>
          <w:sz w:val="24"/>
          <w:szCs w:val="24"/>
          <w:lang w:val="lt-LT"/>
        </w:rPr>
        <w:t xml:space="preserve">VPB direktorius (angl. </w:t>
      </w:r>
      <w:proofErr w:type="spellStart"/>
      <w:r w:rsidRPr="00FD5FD0" w:rsidR="00E00558">
        <w:rPr>
          <w:rFonts w:ascii="Times New Roman" w:hAnsi="Times New Roman"/>
          <w:i/>
          <w:iCs/>
          <w:sz w:val="24"/>
          <w:szCs w:val="24"/>
          <w:lang w:val="lt-LT"/>
        </w:rPr>
        <w:t>Chief</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Executive</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Officer</w:t>
      </w:r>
      <w:proofErr w:type="spellEnd"/>
      <w:r w:rsidRPr="00FD5FD0" w:rsidR="00E00558">
        <w:rPr>
          <w:rFonts w:ascii="Times New Roman" w:hAnsi="Times New Roman"/>
          <w:sz w:val="24"/>
          <w:szCs w:val="24"/>
          <w:lang w:val="lt-LT"/>
        </w:rPr>
        <w:t xml:space="preserve">, CEO); </w:t>
      </w:r>
    </w:p>
    <w:p w:rsidRPr="00FD5FD0" w:rsidR="00E00558" w:rsidP="00553E97" w:rsidRDefault="00072CC4" w14:paraId="25C2EED9" w14:textId="76E95B94">
      <w:pPr>
        <w:pStyle w:val="ListParagraph"/>
        <w:spacing w:after="0" w:line="240" w:lineRule="auto"/>
        <w:ind w:left="0"/>
        <w:jc w:val="both"/>
        <w:rPr>
          <w:rFonts w:ascii="Times New Roman" w:hAnsi="Times New Roman"/>
          <w:sz w:val="24"/>
          <w:szCs w:val="24"/>
          <w:lang w:val="lt-LT"/>
        </w:rPr>
      </w:pPr>
      <w:r w:rsidRPr="00FD5FD0">
        <w:rPr>
          <w:rFonts w:ascii="Times New Roman" w:hAnsi="Times New Roman"/>
          <w:sz w:val="24"/>
          <w:szCs w:val="24"/>
          <w:lang w:val="lt-LT"/>
        </w:rPr>
        <w:tab/>
      </w:r>
      <w:r w:rsidRPr="00FD5FD0" w:rsidR="00BA4771">
        <w:rPr>
          <w:rFonts w:ascii="Times New Roman" w:hAnsi="Times New Roman"/>
          <w:sz w:val="24"/>
          <w:szCs w:val="24"/>
          <w:lang w:val="lt-LT"/>
        </w:rPr>
        <w:t xml:space="preserve">20.2. </w:t>
      </w:r>
      <w:r w:rsidRPr="00FD5FD0" w:rsidR="00E00558">
        <w:rPr>
          <w:rFonts w:ascii="Times New Roman" w:hAnsi="Times New Roman"/>
          <w:sz w:val="24"/>
          <w:szCs w:val="24"/>
          <w:lang w:val="lt-LT"/>
        </w:rPr>
        <w:t xml:space="preserve">Informacijos saugumo pareigūnas (toliau – ISP, angl. </w:t>
      </w:r>
      <w:proofErr w:type="spellStart"/>
      <w:r w:rsidRPr="00FD5FD0" w:rsidR="00E00558">
        <w:rPr>
          <w:rFonts w:ascii="Times New Roman" w:hAnsi="Times New Roman"/>
          <w:i/>
          <w:iCs/>
          <w:sz w:val="24"/>
          <w:szCs w:val="24"/>
          <w:lang w:val="lt-LT"/>
        </w:rPr>
        <w:t>Chief</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Information</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Security</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Officer</w:t>
      </w:r>
      <w:proofErr w:type="spellEnd"/>
      <w:r w:rsidRPr="00FD5FD0" w:rsidR="00E00558">
        <w:rPr>
          <w:rFonts w:ascii="Times New Roman" w:hAnsi="Times New Roman"/>
          <w:sz w:val="24"/>
          <w:szCs w:val="24"/>
          <w:lang w:val="lt-LT"/>
        </w:rPr>
        <w:t>, CISO);</w:t>
      </w:r>
    </w:p>
    <w:p w:rsidRPr="00FD5FD0" w:rsidR="00E00558" w:rsidP="00553E97" w:rsidRDefault="00072CC4" w14:paraId="4251B593" w14:textId="0F486461">
      <w:pPr>
        <w:pStyle w:val="ListParagraph"/>
        <w:spacing w:after="0" w:line="240" w:lineRule="auto"/>
        <w:ind w:left="0"/>
        <w:jc w:val="both"/>
        <w:rPr>
          <w:rFonts w:ascii="Times New Roman" w:hAnsi="Times New Roman"/>
          <w:sz w:val="24"/>
          <w:szCs w:val="24"/>
          <w:lang w:val="lt-LT"/>
        </w:rPr>
      </w:pPr>
      <w:r w:rsidRPr="00FD5FD0">
        <w:rPr>
          <w:rFonts w:ascii="Times New Roman" w:hAnsi="Times New Roman"/>
          <w:sz w:val="24"/>
          <w:szCs w:val="24"/>
          <w:lang w:val="lt-LT"/>
        </w:rPr>
        <w:tab/>
      </w:r>
      <w:r w:rsidRPr="00FD5FD0" w:rsidR="00BA4771">
        <w:rPr>
          <w:rFonts w:ascii="Times New Roman" w:hAnsi="Times New Roman"/>
          <w:sz w:val="24"/>
          <w:szCs w:val="24"/>
          <w:lang w:val="lt-LT"/>
        </w:rPr>
        <w:t xml:space="preserve">20.3 </w:t>
      </w:r>
      <w:r w:rsidRPr="00FD5FD0" w:rsidR="00560597">
        <w:rPr>
          <w:rFonts w:ascii="Times New Roman" w:hAnsi="Times New Roman" w:eastAsiaTheme="minorEastAsia"/>
          <w:sz w:val="24"/>
          <w:szCs w:val="24"/>
          <w:lang w:val="lt-LT"/>
        </w:rPr>
        <w:t>Paskirtas vyriausiasis IT administratorius</w:t>
      </w:r>
      <w:r w:rsidRPr="00FD5FD0" w:rsidR="00E00558">
        <w:rPr>
          <w:rFonts w:ascii="Times New Roman" w:hAnsi="Times New Roman"/>
          <w:sz w:val="24"/>
          <w:szCs w:val="24"/>
          <w:lang w:val="lt-LT"/>
        </w:rPr>
        <w:t>;</w:t>
      </w:r>
    </w:p>
    <w:p w:rsidRPr="00FD5FD0" w:rsidR="00E00558" w:rsidP="00553E97" w:rsidRDefault="00072CC4" w14:paraId="53AFB1D3" w14:textId="6CEAC453">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20.4. </w:t>
      </w:r>
      <w:r w:rsidRPr="00FD5FD0" w:rsidR="00E00558">
        <w:rPr>
          <w:rFonts w:ascii="Times New Roman" w:hAnsi="Times New Roman"/>
          <w:sz w:val="24"/>
          <w:szCs w:val="24"/>
          <w:lang w:val="lt-LT"/>
        </w:rPr>
        <w:t xml:space="preserve">Duomenų apsaugos pareigūnas (toliau – DAP, angl. </w:t>
      </w:r>
      <w:r w:rsidRPr="00FD5FD0" w:rsidR="00E00558">
        <w:rPr>
          <w:rFonts w:ascii="Times New Roman" w:hAnsi="Times New Roman"/>
          <w:i/>
          <w:iCs/>
          <w:sz w:val="24"/>
          <w:szCs w:val="24"/>
          <w:lang w:val="lt-LT"/>
        </w:rPr>
        <w:t xml:space="preserve">Data </w:t>
      </w:r>
      <w:proofErr w:type="spellStart"/>
      <w:r w:rsidRPr="00FD5FD0" w:rsidR="00E00558">
        <w:rPr>
          <w:rFonts w:ascii="Times New Roman" w:hAnsi="Times New Roman"/>
          <w:i/>
          <w:iCs/>
          <w:sz w:val="24"/>
          <w:szCs w:val="24"/>
          <w:lang w:val="lt-LT"/>
        </w:rPr>
        <w:t>Protection</w:t>
      </w:r>
      <w:proofErr w:type="spellEnd"/>
      <w:r w:rsidRPr="00FD5FD0" w:rsidR="00E00558">
        <w:rPr>
          <w:rFonts w:ascii="Times New Roman" w:hAnsi="Times New Roman"/>
          <w:i/>
          <w:iCs/>
          <w:sz w:val="24"/>
          <w:szCs w:val="24"/>
          <w:lang w:val="lt-LT"/>
        </w:rPr>
        <w:t xml:space="preserve"> </w:t>
      </w:r>
      <w:proofErr w:type="spellStart"/>
      <w:r w:rsidRPr="00FD5FD0" w:rsidR="00E00558">
        <w:rPr>
          <w:rFonts w:ascii="Times New Roman" w:hAnsi="Times New Roman"/>
          <w:i/>
          <w:iCs/>
          <w:sz w:val="24"/>
          <w:szCs w:val="24"/>
          <w:lang w:val="lt-LT"/>
        </w:rPr>
        <w:t>Officer</w:t>
      </w:r>
      <w:proofErr w:type="spellEnd"/>
      <w:r w:rsidRPr="00FD5FD0" w:rsidR="00E00558">
        <w:rPr>
          <w:rFonts w:ascii="Times New Roman" w:hAnsi="Times New Roman"/>
          <w:sz w:val="24"/>
          <w:szCs w:val="24"/>
          <w:lang w:val="lt-LT"/>
        </w:rPr>
        <w:t>, DPO);</w:t>
      </w:r>
    </w:p>
    <w:p w:rsidRPr="00FD5FD0" w:rsidR="00E00558" w:rsidP="00553E97" w:rsidRDefault="00072CC4" w14:paraId="7E7700FC" w14:textId="222A193A">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20.5. </w:t>
      </w:r>
      <w:r w:rsidRPr="00FD5FD0" w:rsidR="00E00558">
        <w:rPr>
          <w:rFonts w:ascii="Times New Roman" w:hAnsi="Times New Roman"/>
          <w:sz w:val="24"/>
          <w:szCs w:val="24"/>
          <w:lang w:val="lt-LT"/>
        </w:rPr>
        <w:t>ISVS auditoriaus funkcijas vykdantis darbuotojas arba paslaugos teikėjas;</w:t>
      </w:r>
    </w:p>
    <w:p w:rsidRPr="00FD5FD0" w:rsidR="00E00558" w:rsidP="00553E97" w:rsidRDefault="00072CC4" w14:paraId="366DB211" w14:textId="6898D3B3">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20.6. </w:t>
      </w:r>
      <w:r w:rsidRPr="00FD5FD0" w:rsidR="00AD7733">
        <w:rPr>
          <w:rFonts w:ascii="Times New Roman" w:hAnsi="Times New Roman"/>
          <w:sz w:val="24"/>
          <w:szCs w:val="24"/>
          <w:lang w:val="lt-LT"/>
        </w:rPr>
        <w:t>t</w:t>
      </w:r>
      <w:r w:rsidRPr="00FD5FD0" w:rsidR="00E00558">
        <w:rPr>
          <w:rFonts w:ascii="Times New Roman" w:hAnsi="Times New Roman"/>
          <w:sz w:val="24"/>
          <w:szCs w:val="24"/>
          <w:lang w:val="lt-LT"/>
        </w:rPr>
        <w:t>rečiosios šalys (tiekėjai, partneriai);</w:t>
      </w:r>
    </w:p>
    <w:p w:rsidRPr="00FD5FD0" w:rsidR="002A7FBC" w:rsidP="00553E97" w:rsidRDefault="00072CC4" w14:paraId="124AE871" w14:textId="2D376600">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20.7. </w:t>
      </w:r>
      <w:r w:rsidRPr="00FD5FD0" w:rsidR="00AD7733">
        <w:rPr>
          <w:rFonts w:ascii="Times New Roman" w:hAnsi="Times New Roman"/>
          <w:sz w:val="24"/>
          <w:szCs w:val="24"/>
          <w:lang w:val="lt-LT"/>
        </w:rPr>
        <w:t>v</w:t>
      </w:r>
      <w:r w:rsidRPr="00FD5FD0" w:rsidR="00E00558">
        <w:rPr>
          <w:rFonts w:ascii="Times New Roman" w:hAnsi="Times New Roman"/>
          <w:sz w:val="24"/>
          <w:szCs w:val="24"/>
          <w:lang w:val="lt-LT"/>
        </w:rPr>
        <w:t xml:space="preserve">isi </w:t>
      </w:r>
      <w:r w:rsidRPr="00FD5FD0">
        <w:rPr>
          <w:rFonts w:ascii="Times New Roman" w:hAnsi="Times New Roman"/>
          <w:sz w:val="24"/>
          <w:szCs w:val="24"/>
          <w:lang w:val="lt-LT"/>
        </w:rPr>
        <w:t xml:space="preserve">likusieji </w:t>
      </w:r>
      <w:r w:rsidRPr="00FD5FD0" w:rsidR="00E00558">
        <w:rPr>
          <w:rFonts w:ascii="Times New Roman" w:hAnsi="Times New Roman"/>
          <w:sz w:val="24"/>
          <w:szCs w:val="24"/>
          <w:lang w:val="lt-LT"/>
        </w:rPr>
        <w:t>VPB darbuotojai.</w:t>
      </w:r>
    </w:p>
    <w:p w:rsidRPr="00FD5FD0" w:rsidR="00D64662" w:rsidP="00553E97" w:rsidRDefault="00955EB4" w14:paraId="320E21DC" w14:textId="62716B97">
      <w:pPr>
        <w:pStyle w:val="Heading2"/>
        <w:numPr>
          <w:ilvl w:val="0"/>
          <w:numId w:val="0"/>
        </w:numPr>
        <w:spacing w:after="0" w:line="240" w:lineRule="auto"/>
        <w:ind w:left="360"/>
        <w:jc w:val="both"/>
        <w:rPr>
          <w:rFonts w:ascii="Times New Roman" w:hAnsi="Times New Roman" w:eastAsiaTheme="minorEastAsia"/>
          <w:b w:val="0"/>
          <w:lang w:val="lt-LT"/>
        </w:rPr>
      </w:pPr>
      <w:r w:rsidRPr="00FD5FD0">
        <w:rPr>
          <w:rFonts w:ascii="Times New Roman" w:hAnsi="Times New Roman" w:eastAsiaTheme="minorEastAsia"/>
          <w:bCs/>
          <w:lang w:val="lt-LT"/>
        </w:rPr>
        <w:t xml:space="preserve">      </w:t>
      </w:r>
      <w:r w:rsidRPr="00FD5FD0">
        <w:rPr>
          <w:rFonts w:ascii="Times New Roman" w:hAnsi="Times New Roman" w:eastAsiaTheme="minorEastAsia"/>
          <w:b w:val="0"/>
          <w:lang w:val="lt-LT"/>
        </w:rPr>
        <w:t xml:space="preserve">21. </w:t>
      </w:r>
      <w:r w:rsidRPr="00FD5FD0" w:rsidR="009855A9">
        <w:rPr>
          <w:rFonts w:ascii="Times New Roman" w:hAnsi="Times New Roman" w:eastAsiaTheme="minorEastAsia"/>
          <w:b w:val="0"/>
          <w:lang w:val="lt-LT"/>
        </w:rPr>
        <w:t>VP</w:t>
      </w:r>
      <w:r w:rsidRPr="00FD5FD0" w:rsidR="00B87C66">
        <w:rPr>
          <w:rFonts w:ascii="Times New Roman" w:hAnsi="Times New Roman" w:eastAsiaTheme="minorEastAsia"/>
          <w:b w:val="0"/>
          <w:lang w:val="lt-LT"/>
        </w:rPr>
        <w:t>B d</w:t>
      </w:r>
      <w:r w:rsidRPr="00FD5FD0" w:rsidR="0050DC4C">
        <w:rPr>
          <w:rFonts w:ascii="Times New Roman" w:hAnsi="Times New Roman" w:eastAsiaTheme="minorEastAsia"/>
          <w:b w:val="0"/>
          <w:lang w:val="lt-LT"/>
        </w:rPr>
        <w:t>irektori</w:t>
      </w:r>
      <w:r w:rsidRPr="00FD5FD0" w:rsidR="00045DC8">
        <w:rPr>
          <w:rFonts w:ascii="Times New Roman" w:hAnsi="Times New Roman" w:eastAsiaTheme="minorEastAsia"/>
          <w:b w:val="0"/>
          <w:lang w:val="lt-LT"/>
        </w:rPr>
        <w:t>au</w:t>
      </w:r>
      <w:r w:rsidRPr="00FD5FD0" w:rsidR="0050DC4C">
        <w:rPr>
          <w:rFonts w:ascii="Times New Roman" w:hAnsi="Times New Roman" w:eastAsiaTheme="minorEastAsia"/>
          <w:b w:val="0"/>
          <w:lang w:val="lt-LT"/>
        </w:rPr>
        <w:t>s</w:t>
      </w:r>
      <w:bookmarkStart w:name="_Toc145965629" w:id="30"/>
      <w:r w:rsidRPr="00FD5FD0" w:rsidR="00D64662">
        <w:rPr>
          <w:rFonts w:ascii="Times New Roman" w:hAnsi="Times New Roman" w:eastAsiaTheme="minorEastAsia"/>
          <w:b w:val="0"/>
          <w:lang w:val="lt-LT"/>
        </w:rPr>
        <w:t xml:space="preserve"> pareigos</w:t>
      </w:r>
      <w:r w:rsidRPr="00FD5FD0" w:rsidR="0A2B7E56">
        <w:rPr>
          <w:rFonts w:ascii="Times New Roman" w:hAnsi="Times New Roman" w:eastAsiaTheme="minorEastAsia"/>
          <w:b w:val="0"/>
          <w:lang w:val="lt-LT"/>
        </w:rPr>
        <w:t>:</w:t>
      </w:r>
      <w:bookmarkEnd w:id="30"/>
    </w:p>
    <w:p w:rsidRPr="00FD5FD0" w:rsidR="00D64662" w:rsidP="00553E97" w:rsidRDefault="00955EB4" w14:paraId="6335D115" w14:textId="3846A95A">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21.1. </w:t>
      </w:r>
      <w:r w:rsidRPr="00FD5FD0" w:rsidR="00AD7733">
        <w:rPr>
          <w:rFonts w:ascii="Times New Roman" w:hAnsi="Times New Roman"/>
          <w:bCs/>
          <w:sz w:val="24"/>
          <w:szCs w:val="24"/>
          <w:lang w:val="lt-LT"/>
        </w:rPr>
        <w:t>u</w:t>
      </w:r>
      <w:r w:rsidRPr="00FD5FD0" w:rsidR="00AB3355">
        <w:rPr>
          <w:rFonts w:ascii="Times New Roman" w:hAnsi="Times New Roman"/>
          <w:bCs/>
          <w:sz w:val="24"/>
          <w:szCs w:val="24"/>
          <w:lang w:val="lt-LT"/>
        </w:rPr>
        <w:t xml:space="preserve">žtikrinti </w:t>
      </w:r>
      <w:r w:rsidRPr="00FD5FD0" w:rsidR="00D64662">
        <w:rPr>
          <w:rFonts w:ascii="Times New Roman" w:hAnsi="Times New Roman"/>
          <w:bCs/>
          <w:sz w:val="24"/>
          <w:szCs w:val="24"/>
          <w:lang w:val="lt-LT"/>
        </w:rPr>
        <w:t>ISVS kryptį ir palaikymą</w:t>
      </w:r>
      <w:r w:rsidRPr="00FD5FD0" w:rsidR="002A571E">
        <w:rPr>
          <w:rFonts w:ascii="Times New Roman" w:hAnsi="Times New Roman"/>
          <w:bCs/>
          <w:sz w:val="24"/>
          <w:szCs w:val="24"/>
          <w:lang w:val="lt-LT"/>
        </w:rPr>
        <w:t>;</w:t>
      </w:r>
    </w:p>
    <w:p w:rsidRPr="00FD5FD0" w:rsidR="00D64662" w:rsidP="00553E97" w:rsidRDefault="00955EB4" w14:paraId="22A2FC81" w14:textId="294FCC5F">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21.2. </w:t>
      </w:r>
      <w:r w:rsidRPr="00FD5FD0" w:rsidR="00AD7733">
        <w:rPr>
          <w:rFonts w:ascii="Times New Roman" w:hAnsi="Times New Roman"/>
          <w:bCs/>
          <w:sz w:val="24"/>
          <w:szCs w:val="24"/>
          <w:lang w:val="lt-LT"/>
        </w:rPr>
        <w:t>u</w:t>
      </w:r>
      <w:r w:rsidRPr="00FD5FD0" w:rsidR="00D64662">
        <w:rPr>
          <w:rFonts w:ascii="Times New Roman" w:hAnsi="Times New Roman"/>
          <w:bCs/>
          <w:sz w:val="24"/>
          <w:szCs w:val="24"/>
          <w:lang w:val="lt-LT"/>
        </w:rPr>
        <w:t xml:space="preserve">žtikrinti ISVS suderinimą su organizacijos </w:t>
      </w:r>
      <w:r w:rsidRPr="00FD5FD0" w:rsidR="005452C6">
        <w:rPr>
          <w:rFonts w:ascii="Times New Roman" w:hAnsi="Times New Roman"/>
          <w:bCs/>
          <w:sz w:val="24"/>
          <w:szCs w:val="24"/>
          <w:lang w:val="lt-LT"/>
        </w:rPr>
        <w:t xml:space="preserve">veiklos </w:t>
      </w:r>
      <w:r w:rsidRPr="00FD5FD0" w:rsidR="00D64662">
        <w:rPr>
          <w:rFonts w:ascii="Times New Roman" w:hAnsi="Times New Roman"/>
          <w:bCs/>
          <w:sz w:val="24"/>
          <w:szCs w:val="24"/>
          <w:lang w:val="lt-LT"/>
        </w:rPr>
        <w:t>strategijomis ir tikslais</w:t>
      </w:r>
      <w:r w:rsidRPr="00FD5FD0" w:rsidR="002A571E">
        <w:rPr>
          <w:rFonts w:ascii="Times New Roman" w:hAnsi="Times New Roman"/>
          <w:bCs/>
          <w:sz w:val="24"/>
          <w:szCs w:val="24"/>
          <w:lang w:val="lt-LT"/>
        </w:rPr>
        <w:t>;</w:t>
      </w:r>
    </w:p>
    <w:p w:rsidRPr="00FD5FD0" w:rsidR="00D64662" w:rsidP="00553E97" w:rsidRDefault="008B661E" w14:paraId="61BDAD97" w14:textId="6EDDDAFE">
      <w:pPr>
        <w:pStyle w:val="ListParagraph"/>
        <w:tabs>
          <w:tab w:val="left" w:pos="709"/>
        </w:tabs>
        <w:spacing w:after="0" w:line="240" w:lineRule="auto"/>
        <w:ind w:left="0"/>
        <w:jc w:val="both"/>
        <w:rPr>
          <w:rFonts w:ascii="Times New Roman" w:hAnsi="Times New Roman"/>
          <w:bCs/>
          <w:sz w:val="24"/>
          <w:szCs w:val="24"/>
          <w:lang w:val="lt-LT"/>
        </w:rPr>
      </w:pPr>
      <w:r w:rsidRPr="00FD5FD0">
        <w:rPr>
          <w:rFonts w:ascii="Times New Roman" w:hAnsi="Times New Roman"/>
          <w:bCs/>
          <w:sz w:val="24"/>
          <w:szCs w:val="24"/>
          <w:lang w:val="lt-LT"/>
        </w:rPr>
        <w:tab/>
      </w:r>
      <w:r w:rsidRPr="00FD5FD0" w:rsidR="00955EB4">
        <w:rPr>
          <w:rFonts w:ascii="Times New Roman" w:hAnsi="Times New Roman"/>
          <w:bCs/>
          <w:sz w:val="24"/>
          <w:szCs w:val="24"/>
          <w:lang w:val="lt-LT"/>
        </w:rPr>
        <w:t>21.3.</w:t>
      </w:r>
      <w:r w:rsidRPr="00FD5FD0" w:rsidR="00AD7733">
        <w:rPr>
          <w:rFonts w:ascii="Times New Roman" w:hAnsi="Times New Roman"/>
          <w:bCs/>
          <w:sz w:val="24"/>
          <w:szCs w:val="24"/>
          <w:lang w:val="lt-LT"/>
        </w:rPr>
        <w:t xml:space="preserve"> t</w:t>
      </w:r>
      <w:r w:rsidRPr="00FD5FD0" w:rsidR="00D64662">
        <w:rPr>
          <w:rFonts w:ascii="Times New Roman" w:hAnsi="Times New Roman"/>
          <w:bCs/>
          <w:sz w:val="24"/>
          <w:szCs w:val="24"/>
          <w:lang w:val="lt-LT"/>
        </w:rPr>
        <w:t xml:space="preserve">virtinti </w:t>
      </w:r>
      <w:r w:rsidRPr="00FD5FD0" w:rsidR="00D70A37">
        <w:rPr>
          <w:rFonts w:ascii="Times New Roman" w:hAnsi="Times New Roman"/>
          <w:bCs/>
          <w:sz w:val="24"/>
          <w:szCs w:val="24"/>
          <w:lang w:val="lt-LT"/>
        </w:rPr>
        <w:t xml:space="preserve">Politiką </w:t>
      </w:r>
      <w:r w:rsidRPr="00FD5FD0" w:rsidR="00D64662">
        <w:rPr>
          <w:rFonts w:ascii="Times New Roman" w:hAnsi="Times New Roman"/>
          <w:bCs/>
          <w:sz w:val="24"/>
          <w:szCs w:val="24"/>
          <w:lang w:val="lt-LT"/>
        </w:rPr>
        <w:t>ir skirti reikiamus išteklius (finansinius, žmogiškuosius, technologinius) ISVS diegimui ir priežiūrai</w:t>
      </w:r>
      <w:r w:rsidRPr="00FD5FD0" w:rsidR="002A571E">
        <w:rPr>
          <w:rFonts w:ascii="Times New Roman" w:hAnsi="Times New Roman"/>
          <w:bCs/>
          <w:sz w:val="24"/>
          <w:szCs w:val="24"/>
          <w:lang w:val="lt-LT"/>
        </w:rPr>
        <w:t>;</w:t>
      </w:r>
    </w:p>
    <w:p w:rsidRPr="00FD5FD0" w:rsidR="00045DC8" w:rsidP="00553E97" w:rsidRDefault="009A0478" w14:paraId="602D5355" w14:textId="50AD304F">
      <w:pPr>
        <w:pStyle w:val="ListParagraph"/>
        <w:spacing w:after="0" w:line="240" w:lineRule="auto"/>
        <w:ind w:left="0"/>
        <w:jc w:val="both"/>
        <w:rPr>
          <w:rFonts w:ascii="Times New Roman" w:hAnsi="Times New Roman"/>
          <w:bCs/>
          <w:sz w:val="24"/>
          <w:szCs w:val="24"/>
          <w:lang w:val="lt-LT"/>
        </w:rPr>
      </w:pPr>
      <w:r w:rsidRPr="00FD5FD0">
        <w:rPr>
          <w:rFonts w:ascii="Times New Roman" w:hAnsi="Times New Roman"/>
          <w:bCs/>
          <w:sz w:val="24"/>
          <w:szCs w:val="24"/>
          <w:lang w:val="lt-LT"/>
        </w:rPr>
        <w:tab/>
      </w:r>
      <w:r w:rsidRPr="00FD5FD0" w:rsidR="00955EB4">
        <w:rPr>
          <w:rFonts w:ascii="Times New Roman" w:hAnsi="Times New Roman"/>
          <w:bCs/>
          <w:sz w:val="24"/>
          <w:szCs w:val="24"/>
          <w:lang w:val="lt-LT"/>
        </w:rPr>
        <w:t xml:space="preserve">21.4. </w:t>
      </w:r>
      <w:r w:rsidRPr="00FD5FD0" w:rsidR="00AD7733">
        <w:rPr>
          <w:rFonts w:ascii="Times New Roman" w:hAnsi="Times New Roman"/>
          <w:bCs/>
          <w:sz w:val="24"/>
          <w:szCs w:val="24"/>
          <w:lang w:val="lt-LT"/>
        </w:rPr>
        <w:t>t</w:t>
      </w:r>
      <w:r w:rsidRPr="00FD5FD0" w:rsidR="00045DC8">
        <w:rPr>
          <w:rFonts w:ascii="Times New Roman" w:hAnsi="Times New Roman"/>
          <w:bCs/>
          <w:sz w:val="24"/>
          <w:szCs w:val="24"/>
          <w:lang w:val="lt-LT"/>
        </w:rPr>
        <w:t>virtinti informacijos saugumo tikslus ir užtikrinti jų atitikimą VPB veiklos tikslams ir informacijos saugumo reikalavimams;</w:t>
      </w:r>
    </w:p>
    <w:p w:rsidRPr="00FD5FD0" w:rsidR="00045DC8" w:rsidP="00553E97" w:rsidRDefault="00955EB4" w14:paraId="45E2C5A9" w14:textId="5B43E954">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21.5. </w:t>
      </w:r>
      <w:r w:rsidRPr="00FD5FD0" w:rsidR="00AD7733">
        <w:rPr>
          <w:rFonts w:ascii="Times New Roman" w:hAnsi="Times New Roman"/>
          <w:bCs/>
          <w:sz w:val="24"/>
          <w:szCs w:val="24"/>
          <w:lang w:val="lt-LT"/>
        </w:rPr>
        <w:t>t</w:t>
      </w:r>
      <w:r w:rsidRPr="00FD5FD0" w:rsidR="00045DC8">
        <w:rPr>
          <w:rFonts w:ascii="Times New Roman" w:hAnsi="Times New Roman"/>
          <w:bCs/>
          <w:sz w:val="24"/>
          <w:szCs w:val="24"/>
          <w:lang w:val="lt-LT"/>
        </w:rPr>
        <w:t>virtinti informacijos saugumo rizikos vertinimo metodiką ir rezultatus;</w:t>
      </w:r>
    </w:p>
    <w:p w:rsidRPr="00FD5FD0" w:rsidR="00045DC8" w:rsidP="00553E97" w:rsidRDefault="009A0478" w14:paraId="27C5BFCF" w14:textId="7B67D8AA">
      <w:pPr>
        <w:pStyle w:val="ListParagraph"/>
        <w:spacing w:after="0" w:line="240" w:lineRule="auto"/>
        <w:ind w:left="0"/>
        <w:jc w:val="both"/>
        <w:rPr>
          <w:rFonts w:ascii="Times New Roman" w:hAnsi="Times New Roman"/>
          <w:bCs/>
          <w:sz w:val="24"/>
          <w:szCs w:val="24"/>
          <w:lang w:val="lt-LT"/>
        </w:rPr>
      </w:pPr>
      <w:r w:rsidRPr="00FD5FD0">
        <w:rPr>
          <w:rFonts w:ascii="Times New Roman" w:hAnsi="Times New Roman"/>
          <w:bCs/>
          <w:sz w:val="24"/>
          <w:szCs w:val="24"/>
          <w:lang w:val="lt-LT"/>
        </w:rPr>
        <w:tab/>
      </w:r>
      <w:r w:rsidRPr="00FD5FD0" w:rsidR="00955EB4">
        <w:rPr>
          <w:rFonts w:ascii="Times New Roman" w:hAnsi="Times New Roman"/>
          <w:bCs/>
          <w:sz w:val="24"/>
          <w:szCs w:val="24"/>
          <w:lang w:val="lt-LT"/>
        </w:rPr>
        <w:t xml:space="preserve">21.6. </w:t>
      </w:r>
      <w:r w:rsidRPr="00FD5FD0" w:rsidR="00AD7733">
        <w:rPr>
          <w:rFonts w:ascii="Times New Roman" w:hAnsi="Times New Roman"/>
          <w:bCs/>
          <w:sz w:val="24"/>
          <w:szCs w:val="24"/>
          <w:lang w:val="lt-LT"/>
        </w:rPr>
        <w:t>u</w:t>
      </w:r>
      <w:r w:rsidRPr="00FD5FD0" w:rsidR="00045DC8">
        <w:rPr>
          <w:rFonts w:ascii="Times New Roman" w:hAnsi="Times New Roman"/>
          <w:bCs/>
          <w:sz w:val="24"/>
          <w:szCs w:val="24"/>
          <w:lang w:val="lt-LT"/>
        </w:rPr>
        <w:t>žtikrinti informacijos saugumui įgyvendinti reikalingų finansinių, žmogiškųjų ir technologinių išteklių skyrimą;</w:t>
      </w:r>
    </w:p>
    <w:p w:rsidRPr="00FD5FD0" w:rsidR="00045DC8" w:rsidP="00553E97" w:rsidRDefault="00955EB4" w14:paraId="685C32C0" w14:textId="30899A1A">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21.7.</w:t>
      </w:r>
      <w:r w:rsidRPr="00FD5FD0" w:rsidR="00AD7733">
        <w:rPr>
          <w:rFonts w:ascii="Times New Roman" w:hAnsi="Times New Roman"/>
          <w:bCs/>
          <w:sz w:val="24"/>
          <w:szCs w:val="24"/>
          <w:lang w:val="lt-LT"/>
        </w:rPr>
        <w:t xml:space="preserve"> p</w:t>
      </w:r>
      <w:r w:rsidRPr="00FD5FD0" w:rsidR="00045DC8">
        <w:rPr>
          <w:rFonts w:ascii="Times New Roman" w:hAnsi="Times New Roman"/>
          <w:bCs/>
          <w:sz w:val="24"/>
          <w:szCs w:val="24"/>
          <w:lang w:val="lt-LT"/>
        </w:rPr>
        <w:t>askirstyti atsakomybę už informacijos saugumą;</w:t>
      </w:r>
    </w:p>
    <w:p w:rsidRPr="00FD5FD0" w:rsidR="00045DC8" w:rsidP="00553E97" w:rsidRDefault="00955EB4" w14:paraId="3413E5B0" w14:textId="4A471040">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21.8. </w:t>
      </w:r>
      <w:r w:rsidRPr="00FD5FD0" w:rsidR="00AD7733">
        <w:rPr>
          <w:rFonts w:ascii="Times New Roman" w:hAnsi="Times New Roman"/>
          <w:bCs/>
          <w:sz w:val="24"/>
          <w:szCs w:val="24"/>
          <w:lang w:val="lt-LT"/>
        </w:rPr>
        <w:t>s</w:t>
      </w:r>
      <w:r w:rsidRPr="00FD5FD0" w:rsidR="00045DC8">
        <w:rPr>
          <w:rFonts w:ascii="Times New Roman" w:hAnsi="Times New Roman"/>
          <w:bCs/>
          <w:sz w:val="24"/>
          <w:szCs w:val="24"/>
          <w:lang w:val="lt-LT"/>
        </w:rPr>
        <w:t>katinti nustatytų informacijos saugumo reikalavimų laikymąsi;</w:t>
      </w:r>
    </w:p>
    <w:p w:rsidRPr="00FD5FD0" w:rsidR="00274D9D" w:rsidP="00553E97" w:rsidRDefault="00955EB4" w14:paraId="0F3DA6BC" w14:textId="618B84A0">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21.9.</w:t>
      </w:r>
      <w:r w:rsidRPr="00FD5FD0" w:rsidR="00AD7733">
        <w:rPr>
          <w:rFonts w:ascii="Times New Roman" w:hAnsi="Times New Roman"/>
          <w:bCs/>
          <w:sz w:val="24"/>
          <w:szCs w:val="24"/>
          <w:lang w:val="lt-LT"/>
        </w:rPr>
        <w:t xml:space="preserve"> u</w:t>
      </w:r>
      <w:r w:rsidRPr="00FD5FD0" w:rsidR="00045DC8">
        <w:rPr>
          <w:rFonts w:ascii="Times New Roman" w:hAnsi="Times New Roman"/>
          <w:bCs/>
          <w:sz w:val="24"/>
          <w:szCs w:val="24"/>
          <w:lang w:val="lt-LT"/>
        </w:rPr>
        <w:t>žtikrinti nuolatinį ISVS tobulinimą.</w:t>
      </w:r>
    </w:p>
    <w:p w:rsidRPr="00FD5FD0" w:rsidR="00D64662" w:rsidP="00553E97" w:rsidRDefault="00955EB4" w14:paraId="4B8E4105" w14:textId="59836415">
      <w:pPr>
        <w:pStyle w:val="Heading2"/>
        <w:numPr>
          <w:ilvl w:val="0"/>
          <w:numId w:val="0"/>
        </w:numPr>
        <w:spacing w:after="0" w:line="240" w:lineRule="auto"/>
        <w:ind w:left="709"/>
        <w:jc w:val="both"/>
        <w:rPr>
          <w:rFonts w:ascii="Times New Roman" w:hAnsi="Times New Roman" w:eastAsiaTheme="minorEastAsia"/>
          <w:b w:val="0"/>
          <w:lang w:val="lt-LT"/>
        </w:rPr>
      </w:pPr>
      <w:bookmarkStart w:name="_Toc145965630" w:id="31"/>
      <w:r w:rsidRPr="00FD5FD0">
        <w:rPr>
          <w:rFonts w:ascii="Times New Roman" w:hAnsi="Times New Roman" w:eastAsiaTheme="minorEastAsia"/>
          <w:b w:val="0"/>
          <w:lang w:val="lt-LT"/>
        </w:rPr>
        <w:t xml:space="preserve">22. </w:t>
      </w:r>
      <w:r w:rsidRPr="00FD5FD0" w:rsidR="384A1418">
        <w:rPr>
          <w:rFonts w:ascii="Times New Roman" w:hAnsi="Times New Roman" w:eastAsiaTheme="minorEastAsia"/>
          <w:b w:val="0"/>
          <w:lang w:val="lt-LT"/>
        </w:rPr>
        <w:t>I</w:t>
      </w:r>
      <w:r w:rsidRPr="00FD5FD0" w:rsidR="7FAE782D">
        <w:rPr>
          <w:rFonts w:ascii="Times New Roman" w:hAnsi="Times New Roman" w:eastAsiaTheme="minorEastAsia"/>
          <w:b w:val="0"/>
          <w:lang w:val="lt-LT"/>
        </w:rPr>
        <w:t xml:space="preserve">nformacijos saugumo </w:t>
      </w:r>
      <w:r w:rsidRPr="00FD5FD0" w:rsidR="07EE43EF">
        <w:rPr>
          <w:rFonts w:ascii="Times New Roman" w:hAnsi="Times New Roman" w:eastAsiaTheme="minorEastAsia"/>
          <w:b w:val="0"/>
          <w:lang w:val="lt-LT"/>
        </w:rPr>
        <w:t>pareigūno</w:t>
      </w:r>
      <w:r w:rsidRPr="00FD5FD0" w:rsidR="2EE8884A">
        <w:rPr>
          <w:rFonts w:ascii="Times New Roman" w:hAnsi="Times New Roman" w:eastAsiaTheme="minorEastAsia"/>
          <w:b w:val="0"/>
          <w:lang w:val="lt-LT"/>
        </w:rPr>
        <w:t xml:space="preserve"> </w:t>
      </w:r>
      <w:r w:rsidRPr="00FD5FD0" w:rsidR="22481DA4">
        <w:rPr>
          <w:rFonts w:ascii="Times New Roman" w:hAnsi="Times New Roman" w:eastAsiaTheme="minorEastAsia"/>
          <w:b w:val="0"/>
          <w:lang w:val="lt-LT"/>
        </w:rPr>
        <w:t>(</w:t>
      </w:r>
      <w:r w:rsidRPr="00FD5FD0" w:rsidR="7FAE782D">
        <w:rPr>
          <w:rFonts w:ascii="Times New Roman" w:hAnsi="Times New Roman" w:eastAsiaTheme="minorEastAsia"/>
          <w:b w:val="0"/>
          <w:lang w:val="lt-LT"/>
        </w:rPr>
        <w:t>IS</w:t>
      </w:r>
      <w:r w:rsidRPr="00FD5FD0" w:rsidR="6CA1AED7">
        <w:rPr>
          <w:rFonts w:ascii="Times New Roman" w:hAnsi="Times New Roman" w:eastAsiaTheme="minorEastAsia"/>
          <w:b w:val="0"/>
          <w:lang w:val="lt-LT"/>
        </w:rPr>
        <w:t>P</w:t>
      </w:r>
      <w:r w:rsidRPr="00FD5FD0" w:rsidR="39D5C0F8">
        <w:rPr>
          <w:rFonts w:ascii="Times New Roman" w:hAnsi="Times New Roman" w:eastAsiaTheme="minorEastAsia"/>
          <w:b w:val="0"/>
          <w:lang w:val="lt-LT"/>
        </w:rPr>
        <w:t>)</w:t>
      </w:r>
      <w:r w:rsidRPr="00FD5FD0" w:rsidR="7FAE782D">
        <w:rPr>
          <w:rFonts w:ascii="Times New Roman" w:hAnsi="Times New Roman" w:eastAsiaTheme="minorEastAsia"/>
          <w:b w:val="0"/>
          <w:lang w:val="lt-LT"/>
        </w:rPr>
        <w:t xml:space="preserve"> pareigos:</w:t>
      </w:r>
      <w:r w:rsidRPr="00FD5FD0" w:rsidR="2D7EC21A">
        <w:rPr>
          <w:rFonts w:ascii="Times New Roman" w:hAnsi="Times New Roman" w:eastAsiaTheme="minorEastAsia"/>
          <w:b w:val="0"/>
          <w:lang w:val="lt-LT"/>
        </w:rPr>
        <w:t xml:space="preserve"> </w:t>
      </w:r>
      <w:bookmarkEnd w:id="31"/>
    </w:p>
    <w:p w:rsidRPr="00FD5FD0" w:rsidR="00D64662" w:rsidP="00553E97" w:rsidRDefault="008B661E" w14:paraId="2B6128CC" w14:textId="31E26981">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22.1.</w:t>
      </w:r>
      <w:r w:rsidRPr="00FD5FD0" w:rsidR="00C444B3">
        <w:rPr>
          <w:rFonts w:ascii="Times New Roman" w:hAnsi="Times New Roman"/>
          <w:bCs/>
          <w:sz w:val="24"/>
          <w:szCs w:val="24"/>
          <w:lang w:val="lt-LT"/>
        </w:rPr>
        <w:t xml:space="preserve"> p</w:t>
      </w:r>
      <w:r w:rsidRPr="00FD5FD0" w:rsidR="00D64662">
        <w:rPr>
          <w:rFonts w:ascii="Times New Roman" w:hAnsi="Times New Roman"/>
          <w:bCs/>
          <w:sz w:val="24"/>
          <w:szCs w:val="24"/>
          <w:lang w:val="lt-LT"/>
        </w:rPr>
        <w:t>rižiūrėti ISVS kūrimą, įgyvendinimą ir priežiūrą</w:t>
      </w:r>
      <w:r w:rsidRPr="00FD5FD0" w:rsidR="008F1E0C">
        <w:rPr>
          <w:rFonts w:ascii="Times New Roman" w:hAnsi="Times New Roman"/>
          <w:bCs/>
          <w:sz w:val="24"/>
          <w:szCs w:val="24"/>
          <w:lang w:val="lt-LT"/>
        </w:rPr>
        <w:t>;</w:t>
      </w:r>
    </w:p>
    <w:p w:rsidRPr="00FD5FD0" w:rsidR="00A85A9C" w:rsidP="00553E97" w:rsidRDefault="008B661E" w14:paraId="317EEB07" w14:textId="2B0517F5">
      <w:pPr>
        <w:pStyle w:val="ListParagraph"/>
        <w:spacing w:after="0" w:line="240" w:lineRule="auto"/>
        <w:ind w:left="0"/>
        <w:jc w:val="both"/>
        <w:rPr>
          <w:rFonts w:ascii="Times New Roman" w:hAnsi="Times New Roman"/>
          <w:bCs/>
          <w:sz w:val="24"/>
          <w:szCs w:val="24"/>
          <w:lang w:val="lt-LT"/>
        </w:rPr>
      </w:pPr>
      <w:r w:rsidRPr="00FD5FD0">
        <w:rPr>
          <w:rFonts w:ascii="Times New Roman" w:hAnsi="Times New Roman"/>
          <w:bCs/>
          <w:sz w:val="24"/>
          <w:szCs w:val="24"/>
          <w:lang w:val="lt-LT"/>
        </w:rPr>
        <w:tab/>
      </w:r>
      <w:r w:rsidRPr="00FD5FD0">
        <w:rPr>
          <w:rFonts w:ascii="Times New Roman" w:hAnsi="Times New Roman"/>
          <w:bCs/>
          <w:sz w:val="24"/>
          <w:szCs w:val="24"/>
          <w:lang w:val="lt-LT"/>
        </w:rPr>
        <w:t>22.2.</w:t>
      </w:r>
      <w:r w:rsidRPr="00FD5FD0" w:rsidR="00C444B3">
        <w:rPr>
          <w:rFonts w:ascii="Times New Roman" w:hAnsi="Times New Roman"/>
          <w:bCs/>
          <w:sz w:val="24"/>
          <w:szCs w:val="24"/>
          <w:lang w:val="lt-LT"/>
        </w:rPr>
        <w:t xml:space="preserve"> r</w:t>
      </w:r>
      <w:r w:rsidRPr="00FD5FD0" w:rsidR="00A85A9C">
        <w:rPr>
          <w:rFonts w:ascii="Times New Roman" w:hAnsi="Times New Roman"/>
          <w:bCs/>
          <w:sz w:val="24"/>
          <w:szCs w:val="24"/>
          <w:lang w:val="lt-LT"/>
        </w:rPr>
        <w:t xml:space="preserve">ekomenduoti informacijos saugos strategijų, procedūrų ir valdiklių naujinimus, atsižvelgiant į rizikas ir besikeičiančius </w:t>
      </w:r>
      <w:r w:rsidRPr="00FD5FD0" w:rsidR="005606BF">
        <w:rPr>
          <w:rFonts w:ascii="Times New Roman" w:hAnsi="Times New Roman"/>
          <w:bCs/>
          <w:sz w:val="24"/>
          <w:szCs w:val="24"/>
          <w:lang w:val="lt-LT"/>
        </w:rPr>
        <w:t xml:space="preserve">veiklos </w:t>
      </w:r>
      <w:r w:rsidRPr="00FD5FD0" w:rsidR="00A85A9C">
        <w:rPr>
          <w:rFonts w:ascii="Times New Roman" w:hAnsi="Times New Roman"/>
          <w:bCs/>
          <w:sz w:val="24"/>
          <w:szCs w:val="24"/>
          <w:lang w:val="lt-LT"/>
        </w:rPr>
        <w:t>poreikius</w:t>
      </w:r>
      <w:r w:rsidRPr="00FD5FD0" w:rsidR="008F1E0C">
        <w:rPr>
          <w:rFonts w:ascii="Times New Roman" w:hAnsi="Times New Roman"/>
          <w:bCs/>
          <w:sz w:val="24"/>
          <w:szCs w:val="24"/>
          <w:lang w:val="lt-LT"/>
        </w:rPr>
        <w:t>;</w:t>
      </w:r>
    </w:p>
    <w:p w:rsidRPr="00FD5FD0" w:rsidR="00D64662" w:rsidP="00553E97" w:rsidRDefault="008B661E" w14:paraId="08F7F903" w14:textId="59401138">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22.3. </w:t>
      </w:r>
      <w:r w:rsidRPr="00FD5FD0" w:rsidR="00C444B3">
        <w:rPr>
          <w:rFonts w:ascii="Times New Roman" w:hAnsi="Times New Roman"/>
          <w:bCs/>
          <w:sz w:val="24"/>
          <w:szCs w:val="24"/>
          <w:lang w:val="lt-LT"/>
        </w:rPr>
        <w:t>p</w:t>
      </w:r>
      <w:r w:rsidRPr="00FD5FD0" w:rsidR="00D64662">
        <w:rPr>
          <w:rFonts w:ascii="Times New Roman" w:hAnsi="Times New Roman"/>
          <w:bCs/>
          <w:sz w:val="24"/>
          <w:szCs w:val="24"/>
          <w:lang w:val="lt-LT"/>
        </w:rPr>
        <w:t>ranešti apie ISVS veikimą ir incidentus aukščiausiajai vadovybei</w:t>
      </w:r>
      <w:r w:rsidRPr="00FD5FD0" w:rsidR="008F1E0C">
        <w:rPr>
          <w:rFonts w:ascii="Times New Roman" w:hAnsi="Times New Roman"/>
          <w:bCs/>
          <w:sz w:val="24"/>
          <w:szCs w:val="24"/>
          <w:lang w:val="lt-LT"/>
        </w:rPr>
        <w:t>;</w:t>
      </w:r>
    </w:p>
    <w:p w:rsidRPr="00FD5FD0" w:rsidR="00D64662" w:rsidP="00553E97" w:rsidRDefault="008B661E" w14:paraId="2C18975F" w14:textId="75C15B81">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22.4. </w:t>
      </w:r>
      <w:r w:rsidRPr="00FD5FD0" w:rsidR="00C444B3">
        <w:rPr>
          <w:rFonts w:ascii="Times New Roman" w:hAnsi="Times New Roman"/>
          <w:bCs/>
          <w:sz w:val="24"/>
          <w:szCs w:val="24"/>
          <w:lang w:val="lt-LT"/>
        </w:rPr>
        <w:t>u</w:t>
      </w:r>
      <w:r w:rsidRPr="00FD5FD0" w:rsidR="00D64662">
        <w:rPr>
          <w:rFonts w:ascii="Times New Roman" w:hAnsi="Times New Roman"/>
          <w:bCs/>
          <w:sz w:val="24"/>
          <w:szCs w:val="24"/>
          <w:lang w:val="lt-LT"/>
        </w:rPr>
        <w:t>žtikrint</w:t>
      </w:r>
      <w:r w:rsidRPr="00FD5FD0" w:rsidR="00401E72">
        <w:rPr>
          <w:rFonts w:ascii="Times New Roman" w:hAnsi="Times New Roman"/>
          <w:bCs/>
          <w:sz w:val="24"/>
          <w:szCs w:val="24"/>
          <w:lang w:val="lt-LT"/>
        </w:rPr>
        <w:t>i</w:t>
      </w:r>
      <w:r w:rsidRPr="00FD5FD0" w:rsidR="00D64662">
        <w:rPr>
          <w:rFonts w:ascii="Times New Roman" w:hAnsi="Times New Roman"/>
          <w:bCs/>
          <w:sz w:val="24"/>
          <w:szCs w:val="24"/>
          <w:lang w:val="lt-LT"/>
        </w:rPr>
        <w:t>, kad būtų laikomasi politikos, procedūrų ir standartų</w:t>
      </w:r>
      <w:r w:rsidRPr="00FD5FD0" w:rsidR="008F1E0C">
        <w:rPr>
          <w:rFonts w:ascii="Times New Roman" w:hAnsi="Times New Roman"/>
          <w:bCs/>
          <w:sz w:val="24"/>
          <w:szCs w:val="24"/>
          <w:lang w:val="lt-LT"/>
        </w:rPr>
        <w:t>;</w:t>
      </w:r>
    </w:p>
    <w:p w:rsidRPr="00FD5FD0" w:rsidR="00D64662" w:rsidP="00553E97" w:rsidRDefault="008B661E" w14:paraId="4673E297" w14:textId="313B83B7">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22.5. </w:t>
      </w:r>
      <w:r w:rsidRPr="00FD5FD0" w:rsidR="00C444B3">
        <w:rPr>
          <w:rFonts w:ascii="Times New Roman" w:hAnsi="Times New Roman"/>
          <w:bCs/>
          <w:sz w:val="24"/>
          <w:szCs w:val="24"/>
          <w:lang w:val="lt-LT"/>
        </w:rPr>
        <w:t>k</w:t>
      </w:r>
      <w:r w:rsidRPr="00FD5FD0" w:rsidR="00D64662">
        <w:rPr>
          <w:rFonts w:ascii="Times New Roman" w:hAnsi="Times New Roman"/>
          <w:bCs/>
          <w:sz w:val="24"/>
          <w:szCs w:val="24"/>
          <w:lang w:val="lt-LT"/>
        </w:rPr>
        <w:t>oordinuoti ISVS auditus ir peržiūras</w:t>
      </w:r>
      <w:r w:rsidRPr="00FD5FD0" w:rsidR="008F1E0C">
        <w:rPr>
          <w:rFonts w:ascii="Times New Roman" w:hAnsi="Times New Roman"/>
          <w:bCs/>
          <w:sz w:val="24"/>
          <w:szCs w:val="24"/>
          <w:lang w:val="lt-LT"/>
        </w:rPr>
        <w:t>;</w:t>
      </w:r>
    </w:p>
    <w:p w:rsidRPr="00FD5FD0" w:rsidR="00D64662" w:rsidP="00553E97" w:rsidRDefault="008B661E" w14:paraId="66C894D8" w14:textId="4FC8729F">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22.6. </w:t>
      </w:r>
      <w:r w:rsidRPr="00FD5FD0" w:rsidR="00C444B3">
        <w:rPr>
          <w:rFonts w:ascii="Times New Roman" w:hAnsi="Times New Roman"/>
          <w:bCs/>
          <w:sz w:val="24"/>
          <w:szCs w:val="24"/>
          <w:lang w:val="lt-LT"/>
        </w:rPr>
        <w:t>g</w:t>
      </w:r>
      <w:r w:rsidRPr="00FD5FD0" w:rsidR="00D64662">
        <w:rPr>
          <w:rFonts w:ascii="Times New Roman" w:hAnsi="Times New Roman"/>
          <w:bCs/>
          <w:sz w:val="24"/>
          <w:szCs w:val="24"/>
          <w:lang w:val="lt-LT"/>
        </w:rPr>
        <w:t>auti naujausią informaciją apie atitinkamus įstatymus</w:t>
      </w:r>
      <w:r w:rsidRPr="00FD5FD0" w:rsidR="0001792D">
        <w:rPr>
          <w:rFonts w:ascii="Times New Roman" w:hAnsi="Times New Roman"/>
          <w:bCs/>
          <w:sz w:val="24"/>
          <w:szCs w:val="24"/>
          <w:lang w:val="lt-LT"/>
        </w:rPr>
        <w:t xml:space="preserve"> ir kitus teisės aktus</w:t>
      </w:r>
      <w:r w:rsidRPr="00FD5FD0" w:rsidR="008F1E0C">
        <w:rPr>
          <w:rFonts w:ascii="Times New Roman" w:hAnsi="Times New Roman"/>
          <w:bCs/>
          <w:sz w:val="24"/>
          <w:szCs w:val="24"/>
          <w:lang w:val="lt-LT"/>
        </w:rPr>
        <w:t>;</w:t>
      </w:r>
    </w:p>
    <w:p w:rsidRPr="00FD5FD0" w:rsidR="00045DC8" w:rsidP="00553E97" w:rsidRDefault="008B661E" w14:paraId="7CEAC7F6" w14:textId="450EA3A0">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22.7. </w:t>
      </w:r>
      <w:r w:rsidRPr="00FD5FD0" w:rsidR="00C444B3">
        <w:rPr>
          <w:rFonts w:ascii="Times New Roman" w:hAnsi="Times New Roman"/>
          <w:bCs/>
          <w:sz w:val="24"/>
          <w:szCs w:val="24"/>
          <w:lang w:val="lt-LT"/>
        </w:rPr>
        <w:t>n</w:t>
      </w:r>
      <w:r w:rsidRPr="00FD5FD0" w:rsidR="00045DC8">
        <w:rPr>
          <w:rFonts w:ascii="Times New Roman" w:hAnsi="Times New Roman"/>
          <w:bCs/>
          <w:sz w:val="24"/>
          <w:szCs w:val="24"/>
          <w:lang w:val="lt-LT"/>
        </w:rPr>
        <w:t>ustatyti ir įvertinti informacijos saugumo rizikas;</w:t>
      </w:r>
    </w:p>
    <w:p w:rsidRPr="00FD5FD0" w:rsidR="00045DC8" w:rsidP="00553E97" w:rsidRDefault="008B661E" w14:paraId="560623D9" w14:textId="1CB4C9A8">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22.8. </w:t>
      </w:r>
      <w:r w:rsidRPr="00FD5FD0" w:rsidR="00C444B3">
        <w:rPr>
          <w:rFonts w:ascii="Times New Roman" w:hAnsi="Times New Roman"/>
          <w:bCs/>
          <w:sz w:val="24"/>
          <w:szCs w:val="24"/>
          <w:lang w:val="lt-LT"/>
        </w:rPr>
        <w:t>p</w:t>
      </w:r>
      <w:r w:rsidRPr="00FD5FD0" w:rsidR="00045DC8">
        <w:rPr>
          <w:rFonts w:ascii="Times New Roman" w:hAnsi="Times New Roman"/>
          <w:bCs/>
          <w:sz w:val="24"/>
          <w:szCs w:val="24"/>
          <w:lang w:val="lt-LT"/>
        </w:rPr>
        <w:t>asiūlyti rizikos valdymo, mažinimo galimybes;</w:t>
      </w:r>
    </w:p>
    <w:p w:rsidRPr="00FD5FD0" w:rsidR="00045DC8" w:rsidP="00553E97" w:rsidRDefault="008B661E" w14:paraId="449A22DC" w14:textId="08E7A8AF">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22.9. </w:t>
      </w:r>
      <w:r w:rsidRPr="00FD5FD0" w:rsidR="00C444B3">
        <w:rPr>
          <w:rFonts w:ascii="Times New Roman" w:hAnsi="Times New Roman"/>
          <w:bCs/>
          <w:sz w:val="24"/>
          <w:szCs w:val="24"/>
          <w:lang w:val="lt-LT"/>
        </w:rPr>
        <w:t>n</w:t>
      </w:r>
      <w:r w:rsidRPr="00FD5FD0" w:rsidR="00045DC8">
        <w:rPr>
          <w:rFonts w:ascii="Times New Roman" w:hAnsi="Times New Roman"/>
          <w:bCs/>
          <w:sz w:val="24"/>
          <w:szCs w:val="24"/>
          <w:lang w:val="lt-LT"/>
        </w:rPr>
        <w:t>uolat stebėti ir peržiūrėti riziką;</w:t>
      </w:r>
    </w:p>
    <w:p w:rsidRPr="00FD5FD0" w:rsidR="00045DC8" w:rsidP="1FC1827D" w:rsidRDefault="008B661E" w14:paraId="68382265" w14:textId="41AE36F2">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22.10.</w:t>
      </w:r>
      <w:r w:rsidRPr="00FD5FD0" w:rsidR="00326483">
        <w:rPr>
          <w:rFonts w:ascii="Times New Roman" w:hAnsi="Times New Roman"/>
          <w:sz w:val="24"/>
          <w:szCs w:val="24"/>
          <w:lang w:val="lt-LT"/>
        </w:rPr>
        <w:t xml:space="preserve"> u</w:t>
      </w:r>
      <w:r w:rsidRPr="00FD5FD0" w:rsidR="00045DC8">
        <w:rPr>
          <w:rFonts w:ascii="Times New Roman" w:hAnsi="Times New Roman"/>
          <w:sz w:val="24"/>
          <w:szCs w:val="24"/>
          <w:lang w:val="lt-LT"/>
        </w:rPr>
        <w:t>žtikrinti, kad rizikos vertinimai būtų atliekami periodiškai</w:t>
      </w:r>
      <w:r w:rsidRPr="00FD5FD0" w:rsidR="00052F99">
        <w:rPr>
          <w:rFonts w:ascii="Times New Roman" w:hAnsi="Times New Roman"/>
          <w:sz w:val="24"/>
          <w:szCs w:val="24"/>
          <w:lang w:val="lt-LT"/>
        </w:rPr>
        <w:t xml:space="preserve"> (</w:t>
      </w:r>
      <w:r w:rsidRPr="00FD5FD0" w:rsidR="008C67FC">
        <w:rPr>
          <w:rFonts w:ascii="Times New Roman" w:hAnsi="Times New Roman"/>
          <w:sz w:val="24"/>
          <w:szCs w:val="24"/>
          <w:lang w:val="lt-LT"/>
        </w:rPr>
        <w:t>bent kartą į ketvirtį</w:t>
      </w:r>
      <w:r w:rsidRPr="00FD5FD0" w:rsidR="00052F99">
        <w:rPr>
          <w:rFonts w:ascii="Times New Roman" w:hAnsi="Times New Roman"/>
          <w:sz w:val="24"/>
          <w:szCs w:val="24"/>
          <w:lang w:val="lt-LT"/>
        </w:rPr>
        <w:t>)</w:t>
      </w:r>
      <w:r w:rsidRPr="00FD5FD0" w:rsidR="006B426F">
        <w:rPr>
          <w:rFonts w:ascii="Times New Roman" w:hAnsi="Times New Roman"/>
          <w:sz w:val="24"/>
          <w:szCs w:val="24"/>
          <w:lang w:val="lt-LT"/>
        </w:rPr>
        <w:t>;</w:t>
      </w:r>
    </w:p>
    <w:p w:rsidRPr="00FD5FD0" w:rsidR="006B426F" w:rsidP="00553E97" w:rsidRDefault="008B661E" w14:paraId="0E0E9055" w14:textId="642FF5E0">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22.11. </w:t>
      </w:r>
      <w:r w:rsidRPr="00FD5FD0" w:rsidR="00326483">
        <w:rPr>
          <w:rFonts w:ascii="Times New Roman" w:hAnsi="Times New Roman"/>
          <w:bCs/>
          <w:sz w:val="24"/>
          <w:szCs w:val="24"/>
          <w:lang w:val="lt-LT"/>
        </w:rPr>
        <w:t>i</w:t>
      </w:r>
      <w:r w:rsidRPr="00FD5FD0" w:rsidR="006B426F">
        <w:rPr>
          <w:rFonts w:ascii="Times New Roman" w:hAnsi="Times New Roman"/>
          <w:bCs/>
          <w:sz w:val="24"/>
          <w:szCs w:val="24"/>
          <w:lang w:val="lt-LT"/>
        </w:rPr>
        <w:t>nicijuoti veiklos tęstinumo planų peržiūrą ir testavimą.</w:t>
      </w:r>
    </w:p>
    <w:p w:rsidRPr="00FD5FD0" w:rsidR="00D64662" w:rsidP="625E9396" w:rsidRDefault="008B661E" w14:paraId="38030214" w14:textId="7E2B9637">
      <w:pPr>
        <w:pStyle w:val="Heading2"/>
        <w:numPr>
          <w:ilvl w:val="0"/>
          <w:numId w:val="0"/>
        </w:numPr>
        <w:spacing w:after="0" w:line="240" w:lineRule="auto"/>
        <w:jc w:val="both"/>
        <w:rPr>
          <w:rFonts w:ascii="Times New Roman" w:hAnsi="Times New Roman" w:eastAsiaTheme="minorEastAsia"/>
          <w:b w:val="0"/>
          <w:lang w:val="lt-LT"/>
        </w:rPr>
      </w:pPr>
      <w:r w:rsidRPr="00FD5FD0">
        <w:rPr>
          <w:rFonts w:ascii="Times New Roman" w:hAnsi="Times New Roman" w:eastAsiaTheme="minorEastAsia"/>
          <w:bCs/>
          <w:lang w:val="lt-LT"/>
        </w:rPr>
        <w:tab/>
      </w:r>
      <w:r w:rsidRPr="00FD5FD0">
        <w:rPr>
          <w:rFonts w:ascii="Times New Roman" w:hAnsi="Times New Roman" w:eastAsiaTheme="minorEastAsia"/>
          <w:b w:val="0"/>
          <w:lang w:val="lt-LT"/>
        </w:rPr>
        <w:t xml:space="preserve">23. </w:t>
      </w:r>
      <w:r w:rsidRPr="00FD5FD0" w:rsidR="43BF91EB">
        <w:rPr>
          <w:rFonts w:ascii="Times New Roman" w:hAnsi="Times New Roman" w:eastAsiaTheme="minorEastAsia"/>
          <w:b w:val="0"/>
          <w:lang w:val="lt-LT"/>
        </w:rPr>
        <w:t xml:space="preserve">Paskirto vyriausiojo IT </w:t>
      </w:r>
      <w:r w:rsidRPr="00FD5FD0" w:rsidR="4DBBC9AC">
        <w:rPr>
          <w:rFonts w:ascii="Times New Roman" w:hAnsi="Times New Roman" w:eastAsiaTheme="minorEastAsia"/>
          <w:b w:val="0"/>
          <w:lang w:val="lt-LT"/>
        </w:rPr>
        <w:t xml:space="preserve">administratoriaus </w:t>
      </w:r>
      <w:bookmarkStart w:name="_Toc145965631" w:id="32"/>
      <w:r w:rsidRPr="00FD5FD0" w:rsidR="005A75FD">
        <w:rPr>
          <w:rFonts w:ascii="Times New Roman" w:hAnsi="Times New Roman" w:eastAsiaTheme="minorEastAsia"/>
          <w:b w:val="0"/>
          <w:lang w:val="lt-LT"/>
        </w:rPr>
        <w:t xml:space="preserve"> pareigos</w:t>
      </w:r>
      <w:r w:rsidRPr="00FD5FD0" w:rsidR="7FAE782D">
        <w:rPr>
          <w:rFonts w:ascii="Times New Roman" w:hAnsi="Times New Roman" w:eastAsiaTheme="minorEastAsia"/>
          <w:b w:val="0"/>
          <w:lang w:val="lt-LT"/>
        </w:rPr>
        <w:t>:</w:t>
      </w:r>
      <w:bookmarkEnd w:id="32"/>
    </w:p>
    <w:p w:rsidRPr="00FD5FD0" w:rsidR="00D64662" w:rsidP="76ACDB6D" w:rsidRDefault="008B661E" w14:paraId="66738A69" w14:textId="1191F627">
      <w:pPr>
        <w:pStyle w:val="ListParagraph"/>
        <w:tabs>
          <w:tab w:val="left" w:pos="709"/>
        </w:tabs>
        <w:spacing w:after="0" w:line="240" w:lineRule="auto"/>
        <w:ind w:left="0" w:firstLine="720"/>
        <w:jc w:val="both"/>
        <w:rPr>
          <w:rFonts w:ascii="Times New Roman" w:hAnsi="Times New Roman"/>
          <w:sz w:val="24"/>
          <w:szCs w:val="24"/>
          <w:lang w:val="lt-LT"/>
        </w:rPr>
      </w:pPr>
      <w:r w:rsidRPr="76ACDB6D" w:rsidR="051A337D">
        <w:rPr>
          <w:rFonts w:ascii="Times New Roman" w:hAnsi="Times New Roman"/>
          <w:sz w:val="24"/>
          <w:szCs w:val="24"/>
          <w:lang w:val="lt-LT"/>
        </w:rPr>
        <w:t xml:space="preserve">23.1. </w:t>
      </w:r>
      <w:r w:rsidRPr="76ACDB6D" w:rsidR="36C8E8EC">
        <w:rPr>
          <w:rFonts w:ascii="Times New Roman" w:hAnsi="Times New Roman"/>
          <w:sz w:val="24"/>
          <w:szCs w:val="24"/>
          <w:lang w:val="lt-LT"/>
        </w:rPr>
        <w:t>į</w:t>
      </w:r>
      <w:r w:rsidRPr="76ACDB6D" w:rsidR="14ED901E">
        <w:rPr>
          <w:rFonts w:ascii="Times New Roman" w:hAnsi="Times New Roman"/>
          <w:sz w:val="24"/>
          <w:szCs w:val="24"/>
          <w:lang w:val="lt-LT"/>
        </w:rPr>
        <w:t xml:space="preserve">gyvendinti ir </w:t>
      </w:r>
      <w:r w:rsidRPr="76ACDB6D" w:rsidR="0DA0A71E">
        <w:rPr>
          <w:rFonts w:ascii="Times New Roman" w:hAnsi="Times New Roman"/>
          <w:sz w:val="24"/>
          <w:szCs w:val="24"/>
          <w:lang w:val="lt-LT"/>
        </w:rPr>
        <w:t xml:space="preserve">diegti </w:t>
      </w:r>
      <w:r w:rsidRPr="76ACDB6D" w:rsidR="232B1517">
        <w:rPr>
          <w:rFonts w:ascii="Times New Roman" w:hAnsi="Times New Roman"/>
          <w:sz w:val="24"/>
          <w:szCs w:val="24"/>
          <w:lang w:val="lt-LT"/>
        </w:rPr>
        <w:t xml:space="preserve">suplanuotas ISVS </w:t>
      </w:r>
      <w:r w:rsidRPr="76ACDB6D" w:rsidR="074D5908">
        <w:rPr>
          <w:rFonts w:ascii="Times New Roman" w:hAnsi="Times New Roman"/>
          <w:sz w:val="24"/>
          <w:szCs w:val="24"/>
          <w:lang w:val="lt-LT"/>
        </w:rPr>
        <w:t xml:space="preserve">politikas, </w:t>
      </w:r>
      <w:r w:rsidRPr="76ACDB6D" w:rsidR="232B1517">
        <w:rPr>
          <w:rFonts w:ascii="Times New Roman" w:hAnsi="Times New Roman"/>
          <w:sz w:val="24"/>
          <w:szCs w:val="24"/>
          <w:lang w:val="lt-LT"/>
        </w:rPr>
        <w:t xml:space="preserve">procedūras </w:t>
      </w:r>
      <w:r w:rsidRPr="76ACDB6D" w:rsidR="3B643E6B">
        <w:rPr>
          <w:rFonts w:ascii="Times New Roman" w:hAnsi="Times New Roman"/>
          <w:sz w:val="24"/>
          <w:szCs w:val="24"/>
          <w:lang w:val="lt-LT"/>
        </w:rPr>
        <w:t xml:space="preserve">bei </w:t>
      </w:r>
      <w:r w:rsidRPr="76ACDB6D" w:rsidR="14ED901E">
        <w:rPr>
          <w:rFonts w:ascii="Times New Roman" w:hAnsi="Times New Roman"/>
          <w:sz w:val="24"/>
          <w:szCs w:val="24"/>
          <w:lang w:val="lt-LT"/>
        </w:rPr>
        <w:t xml:space="preserve">techninius </w:t>
      </w:r>
      <w:r w:rsidRPr="76ACDB6D" w:rsidR="3B643E6B">
        <w:rPr>
          <w:rFonts w:ascii="Times New Roman" w:hAnsi="Times New Roman"/>
          <w:sz w:val="24"/>
          <w:szCs w:val="24"/>
          <w:lang w:val="lt-LT"/>
        </w:rPr>
        <w:t xml:space="preserve">IT saugos </w:t>
      </w:r>
      <w:r w:rsidRPr="76ACDB6D" w:rsidR="49D16BA8">
        <w:rPr>
          <w:rFonts w:ascii="Times New Roman" w:hAnsi="Times New Roman"/>
          <w:sz w:val="24"/>
          <w:szCs w:val="24"/>
          <w:lang w:val="lt-LT"/>
        </w:rPr>
        <w:t xml:space="preserve">    </w:t>
      </w:r>
      <w:r w:rsidRPr="76ACDB6D" w:rsidR="14ED901E">
        <w:rPr>
          <w:rFonts w:ascii="Times New Roman" w:hAnsi="Times New Roman"/>
          <w:sz w:val="24"/>
          <w:szCs w:val="24"/>
          <w:lang w:val="lt-LT"/>
        </w:rPr>
        <w:t>komponentus</w:t>
      </w:r>
      <w:r w:rsidRPr="76ACDB6D" w:rsidR="75980908">
        <w:rPr>
          <w:rFonts w:ascii="Times New Roman" w:hAnsi="Times New Roman"/>
          <w:sz w:val="24"/>
          <w:szCs w:val="24"/>
          <w:lang w:val="lt-LT"/>
        </w:rPr>
        <w:t>;</w:t>
      </w:r>
    </w:p>
    <w:p w:rsidRPr="00FD5FD0" w:rsidR="00D64662" w:rsidP="00553E97" w:rsidRDefault="008B661E" w14:paraId="7991D37B" w14:textId="28349C90">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23.2. </w:t>
      </w:r>
      <w:r w:rsidRPr="00FD5FD0" w:rsidR="00326483">
        <w:rPr>
          <w:rFonts w:ascii="Times New Roman" w:hAnsi="Times New Roman"/>
          <w:sz w:val="24"/>
          <w:szCs w:val="24"/>
          <w:lang w:val="lt-LT"/>
        </w:rPr>
        <w:t>v</w:t>
      </w:r>
      <w:r w:rsidRPr="00FD5FD0" w:rsidR="00AA546D">
        <w:rPr>
          <w:rFonts w:ascii="Times New Roman" w:hAnsi="Times New Roman"/>
          <w:sz w:val="24"/>
          <w:szCs w:val="24"/>
          <w:lang w:val="lt-LT"/>
        </w:rPr>
        <w:t>aldyti</w:t>
      </w:r>
      <w:r w:rsidRPr="00FD5FD0" w:rsidR="003D6D92">
        <w:rPr>
          <w:rFonts w:ascii="Times New Roman" w:hAnsi="Times New Roman"/>
          <w:sz w:val="24"/>
          <w:szCs w:val="24"/>
          <w:lang w:val="lt-LT"/>
        </w:rPr>
        <w:t xml:space="preserve"> </w:t>
      </w:r>
      <w:r w:rsidRPr="00FD5FD0" w:rsidR="00AA546D">
        <w:rPr>
          <w:rFonts w:ascii="Times New Roman" w:hAnsi="Times New Roman"/>
          <w:sz w:val="24"/>
          <w:szCs w:val="24"/>
          <w:lang w:val="lt-LT"/>
        </w:rPr>
        <w:t xml:space="preserve">IT </w:t>
      </w:r>
      <w:r w:rsidRPr="00FD5FD0" w:rsidR="00D64662">
        <w:rPr>
          <w:rFonts w:ascii="Times New Roman" w:hAnsi="Times New Roman"/>
          <w:sz w:val="24"/>
          <w:szCs w:val="24"/>
          <w:lang w:val="lt-LT"/>
        </w:rPr>
        <w:t xml:space="preserve">saugumo incidentus </w:t>
      </w:r>
      <w:r w:rsidRPr="00FD5FD0" w:rsidR="00332D6B">
        <w:rPr>
          <w:rFonts w:ascii="Times New Roman" w:hAnsi="Times New Roman"/>
          <w:sz w:val="24"/>
          <w:szCs w:val="24"/>
          <w:lang w:val="lt-LT"/>
        </w:rPr>
        <w:t xml:space="preserve">bei </w:t>
      </w:r>
      <w:r w:rsidRPr="00FD5FD0" w:rsidR="00D64662">
        <w:rPr>
          <w:rFonts w:ascii="Times New Roman" w:hAnsi="Times New Roman"/>
          <w:sz w:val="24"/>
          <w:szCs w:val="24"/>
          <w:lang w:val="lt-LT"/>
        </w:rPr>
        <w:t>išmoktas pamokas</w:t>
      </w:r>
      <w:r w:rsidRPr="00FD5FD0" w:rsidR="009A0478">
        <w:rPr>
          <w:rFonts w:ascii="Times New Roman" w:hAnsi="Times New Roman"/>
          <w:sz w:val="24"/>
          <w:szCs w:val="24"/>
          <w:lang w:val="lt-LT"/>
        </w:rPr>
        <w:t>;</w:t>
      </w:r>
    </w:p>
    <w:p w:rsidRPr="00FD5FD0" w:rsidR="00D64662" w:rsidP="00553E97" w:rsidRDefault="008B661E" w14:paraId="6A6B00C1" w14:textId="54F6781C">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23.3. </w:t>
      </w:r>
      <w:r w:rsidRPr="00FD5FD0" w:rsidR="00326483">
        <w:rPr>
          <w:rFonts w:ascii="Times New Roman" w:hAnsi="Times New Roman"/>
          <w:bCs/>
          <w:sz w:val="24"/>
          <w:szCs w:val="24"/>
          <w:lang w:val="lt-LT"/>
        </w:rPr>
        <w:t>v</w:t>
      </w:r>
      <w:r w:rsidRPr="00FD5FD0" w:rsidR="00C935F6">
        <w:rPr>
          <w:rFonts w:ascii="Times New Roman" w:hAnsi="Times New Roman"/>
          <w:bCs/>
          <w:sz w:val="24"/>
          <w:szCs w:val="24"/>
          <w:lang w:val="lt-LT"/>
        </w:rPr>
        <w:t xml:space="preserve">aldyti </w:t>
      </w:r>
      <w:r w:rsidRPr="00FD5FD0" w:rsidR="00DE1B48">
        <w:rPr>
          <w:rFonts w:ascii="Times New Roman" w:hAnsi="Times New Roman"/>
          <w:bCs/>
          <w:sz w:val="24"/>
          <w:szCs w:val="24"/>
          <w:lang w:val="lt-LT"/>
        </w:rPr>
        <w:t xml:space="preserve">IT </w:t>
      </w:r>
      <w:r w:rsidRPr="00FD5FD0" w:rsidR="00AA1ACC">
        <w:rPr>
          <w:rFonts w:ascii="Times New Roman" w:hAnsi="Times New Roman"/>
          <w:bCs/>
          <w:sz w:val="24"/>
          <w:szCs w:val="24"/>
          <w:lang w:val="lt-LT"/>
        </w:rPr>
        <w:t xml:space="preserve">saugos </w:t>
      </w:r>
      <w:r w:rsidRPr="00FD5FD0" w:rsidR="00D64662">
        <w:rPr>
          <w:rFonts w:ascii="Times New Roman" w:hAnsi="Times New Roman"/>
          <w:bCs/>
          <w:sz w:val="24"/>
          <w:szCs w:val="24"/>
          <w:lang w:val="lt-LT"/>
        </w:rPr>
        <w:t>techninę riziką</w:t>
      </w:r>
      <w:r w:rsidRPr="00FD5FD0" w:rsidR="002339A9">
        <w:rPr>
          <w:rFonts w:ascii="Times New Roman" w:hAnsi="Times New Roman"/>
          <w:bCs/>
          <w:sz w:val="24"/>
          <w:szCs w:val="24"/>
          <w:lang w:val="lt-LT"/>
        </w:rPr>
        <w:t>;</w:t>
      </w:r>
    </w:p>
    <w:p w:rsidRPr="00FD5FD0" w:rsidR="001D5CED" w:rsidP="00553E97" w:rsidRDefault="008B661E" w14:paraId="09FDC3D8" w14:textId="29D0AA72">
      <w:pPr>
        <w:pStyle w:val="ListParagraph"/>
        <w:spacing w:after="0" w:line="240" w:lineRule="auto"/>
        <w:ind w:left="0" w:firstLine="720"/>
        <w:jc w:val="both"/>
        <w:rPr>
          <w:rFonts w:ascii="Times New Roman" w:hAnsi="Times New Roman"/>
          <w:bCs/>
          <w:sz w:val="24"/>
          <w:szCs w:val="24"/>
          <w:lang w:val="lt-LT"/>
        </w:rPr>
      </w:pPr>
      <w:r w:rsidRPr="00FD5FD0">
        <w:rPr>
          <w:rFonts w:ascii="Times New Roman" w:hAnsi="Times New Roman"/>
          <w:bCs/>
          <w:sz w:val="24"/>
          <w:szCs w:val="24"/>
          <w:lang w:val="lt-LT"/>
        </w:rPr>
        <w:t>23.4.</w:t>
      </w:r>
      <w:r w:rsidRPr="00FD5FD0" w:rsidR="00326483">
        <w:rPr>
          <w:rFonts w:ascii="Times New Roman" w:hAnsi="Times New Roman"/>
          <w:bCs/>
          <w:sz w:val="24"/>
          <w:szCs w:val="24"/>
          <w:lang w:val="lt-LT"/>
        </w:rPr>
        <w:t xml:space="preserve"> v</w:t>
      </w:r>
      <w:r w:rsidRPr="00FD5FD0" w:rsidR="00B27F0B">
        <w:rPr>
          <w:rFonts w:ascii="Times New Roman" w:hAnsi="Times New Roman"/>
          <w:bCs/>
          <w:sz w:val="24"/>
          <w:szCs w:val="24"/>
          <w:lang w:val="lt-LT"/>
        </w:rPr>
        <w:t xml:space="preserve">aldyti </w:t>
      </w:r>
      <w:r w:rsidRPr="00FD5FD0" w:rsidR="00093D5E">
        <w:rPr>
          <w:rFonts w:ascii="Times New Roman" w:hAnsi="Times New Roman"/>
          <w:bCs/>
          <w:sz w:val="24"/>
          <w:szCs w:val="24"/>
          <w:lang w:val="lt-LT"/>
        </w:rPr>
        <w:t>k</w:t>
      </w:r>
      <w:r w:rsidRPr="00FD5FD0" w:rsidR="001D5CED">
        <w:rPr>
          <w:rFonts w:ascii="Times New Roman" w:hAnsi="Times New Roman"/>
          <w:bCs/>
          <w:sz w:val="24"/>
          <w:szCs w:val="24"/>
          <w:lang w:val="lt-LT"/>
        </w:rPr>
        <w:t>asdien</w:t>
      </w:r>
      <w:r w:rsidRPr="00FD5FD0" w:rsidR="00093D5E">
        <w:rPr>
          <w:rFonts w:ascii="Times New Roman" w:hAnsi="Times New Roman"/>
          <w:bCs/>
          <w:sz w:val="24"/>
          <w:szCs w:val="24"/>
          <w:lang w:val="lt-LT"/>
        </w:rPr>
        <w:t xml:space="preserve">ines </w:t>
      </w:r>
      <w:r w:rsidRPr="00FD5FD0" w:rsidR="001D5CED">
        <w:rPr>
          <w:rFonts w:ascii="Times New Roman" w:hAnsi="Times New Roman"/>
          <w:bCs/>
          <w:sz w:val="24"/>
          <w:szCs w:val="24"/>
          <w:lang w:val="lt-LT"/>
        </w:rPr>
        <w:t>informacijos saugumo operacij</w:t>
      </w:r>
      <w:r w:rsidRPr="00FD5FD0" w:rsidR="00093D5E">
        <w:rPr>
          <w:rFonts w:ascii="Times New Roman" w:hAnsi="Times New Roman"/>
          <w:bCs/>
          <w:sz w:val="24"/>
          <w:szCs w:val="24"/>
          <w:lang w:val="lt-LT"/>
        </w:rPr>
        <w:t xml:space="preserve">as </w:t>
      </w:r>
      <w:r w:rsidRPr="00FD5FD0" w:rsidR="006A6526">
        <w:rPr>
          <w:rFonts w:ascii="Times New Roman" w:hAnsi="Times New Roman"/>
          <w:bCs/>
          <w:sz w:val="24"/>
          <w:szCs w:val="24"/>
          <w:lang w:val="lt-LT"/>
        </w:rPr>
        <w:t xml:space="preserve">bei </w:t>
      </w:r>
      <w:r w:rsidRPr="00FD5FD0" w:rsidR="001D5CED">
        <w:rPr>
          <w:rFonts w:ascii="Times New Roman" w:hAnsi="Times New Roman"/>
          <w:bCs/>
          <w:sz w:val="24"/>
          <w:szCs w:val="24"/>
          <w:lang w:val="lt-LT"/>
        </w:rPr>
        <w:t>technologi</w:t>
      </w:r>
      <w:r w:rsidRPr="00FD5FD0" w:rsidR="00093D5E">
        <w:rPr>
          <w:rFonts w:ascii="Times New Roman" w:hAnsi="Times New Roman"/>
          <w:bCs/>
          <w:sz w:val="24"/>
          <w:szCs w:val="24"/>
          <w:lang w:val="lt-LT"/>
        </w:rPr>
        <w:t>jas</w:t>
      </w:r>
      <w:r w:rsidRPr="00FD5FD0" w:rsidR="001D5CED">
        <w:rPr>
          <w:rFonts w:ascii="Times New Roman" w:hAnsi="Times New Roman"/>
          <w:bCs/>
          <w:sz w:val="24"/>
          <w:szCs w:val="24"/>
          <w:lang w:val="lt-LT"/>
        </w:rPr>
        <w:t>, įskaitant</w:t>
      </w:r>
      <w:r w:rsidRPr="00FD5FD0" w:rsidR="00092E6F">
        <w:rPr>
          <w:rFonts w:ascii="Times New Roman" w:hAnsi="Times New Roman"/>
          <w:bCs/>
          <w:sz w:val="24"/>
          <w:szCs w:val="24"/>
          <w:lang w:val="lt-LT"/>
        </w:rPr>
        <w:t xml:space="preserve"> grėsmių, anomalijų ir </w:t>
      </w:r>
      <w:r w:rsidRPr="00FD5FD0" w:rsidR="001D5CED">
        <w:rPr>
          <w:rFonts w:ascii="Times New Roman" w:hAnsi="Times New Roman"/>
          <w:bCs/>
          <w:sz w:val="24"/>
          <w:szCs w:val="24"/>
          <w:lang w:val="lt-LT"/>
        </w:rPr>
        <w:t xml:space="preserve">pažeidžiamumų stebėjimą </w:t>
      </w:r>
      <w:r w:rsidRPr="00FD5FD0" w:rsidR="00092E6F">
        <w:rPr>
          <w:rFonts w:ascii="Times New Roman" w:hAnsi="Times New Roman"/>
          <w:bCs/>
          <w:sz w:val="24"/>
          <w:szCs w:val="24"/>
          <w:lang w:val="lt-LT"/>
        </w:rPr>
        <w:t>bei saugos pataisų diegimą</w:t>
      </w:r>
      <w:r w:rsidRPr="00FD5FD0" w:rsidR="002339A9">
        <w:rPr>
          <w:rFonts w:ascii="Times New Roman" w:hAnsi="Times New Roman"/>
          <w:bCs/>
          <w:sz w:val="24"/>
          <w:szCs w:val="24"/>
          <w:lang w:val="lt-LT"/>
        </w:rPr>
        <w:t>;</w:t>
      </w:r>
      <w:r w:rsidRPr="00FD5FD0" w:rsidR="001D5CED">
        <w:rPr>
          <w:rFonts w:ascii="Times New Roman" w:hAnsi="Times New Roman"/>
          <w:bCs/>
          <w:sz w:val="24"/>
          <w:szCs w:val="24"/>
          <w:lang w:val="lt-LT"/>
        </w:rPr>
        <w:t xml:space="preserve"> </w:t>
      </w:r>
    </w:p>
    <w:p w:rsidRPr="00FD5FD0" w:rsidR="00D64662" w:rsidP="00553E97" w:rsidRDefault="008B661E" w14:paraId="3CE08DCF" w14:textId="5F6C519D">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23.5.</w:t>
      </w:r>
      <w:r w:rsidRPr="00FD5FD0" w:rsidR="00326483">
        <w:rPr>
          <w:rFonts w:ascii="Times New Roman" w:hAnsi="Times New Roman"/>
          <w:bCs/>
          <w:sz w:val="24"/>
          <w:szCs w:val="24"/>
          <w:lang w:val="lt-LT"/>
        </w:rPr>
        <w:t xml:space="preserve"> v</w:t>
      </w:r>
      <w:r w:rsidRPr="00FD5FD0" w:rsidR="003D6D92">
        <w:rPr>
          <w:rFonts w:ascii="Times New Roman" w:hAnsi="Times New Roman"/>
          <w:bCs/>
          <w:sz w:val="24"/>
          <w:szCs w:val="24"/>
          <w:lang w:val="lt-LT"/>
        </w:rPr>
        <w:t xml:space="preserve">aldyti </w:t>
      </w:r>
      <w:r w:rsidRPr="00FD5FD0" w:rsidR="00D64662">
        <w:rPr>
          <w:rFonts w:ascii="Times New Roman" w:hAnsi="Times New Roman"/>
          <w:bCs/>
          <w:sz w:val="24"/>
          <w:szCs w:val="24"/>
          <w:lang w:val="lt-LT"/>
        </w:rPr>
        <w:t xml:space="preserve">atsarginių kopijų kūrimo ir avarinio atkūrimo </w:t>
      </w:r>
      <w:r w:rsidRPr="00FD5FD0" w:rsidR="00DE6215">
        <w:rPr>
          <w:rFonts w:ascii="Times New Roman" w:hAnsi="Times New Roman"/>
          <w:bCs/>
          <w:sz w:val="24"/>
          <w:szCs w:val="24"/>
          <w:lang w:val="lt-LT"/>
        </w:rPr>
        <w:t>procedūras</w:t>
      </w:r>
      <w:r w:rsidRPr="00FD5FD0" w:rsidR="002339A9">
        <w:rPr>
          <w:rFonts w:ascii="Times New Roman" w:hAnsi="Times New Roman"/>
          <w:bCs/>
          <w:sz w:val="24"/>
          <w:szCs w:val="24"/>
          <w:lang w:val="lt-LT"/>
        </w:rPr>
        <w:t>;</w:t>
      </w:r>
    </w:p>
    <w:p w:rsidRPr="00FD5FD0" w:rsidR="00D64662" w:rsidP="00553E97" w:rsidRDefault="008B661E" w14:paraId="0DAD11BF" w14:textId="0158E1E7">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23.6. </w:t>
      </w:r>
      <w:r w:rsidRPr="00FD5FD0" w:rsidR="00326483">
        <w:rPr>
          <w:rFonts w:ascii="Times New Roman" w:hAnsi="Times New Roman"/>
          <w:bCs/>
          <w:sz w:val="24"/>
          <w:szCs w:val="24"/>
          <w:lang w:val="lt-LT"/>
        </w:rPr>
        <w:t>p</w:t>
      </w:r>
      <w:r w:rsidRPr="00FD5FD0" w:rsidR="00D64662">
        <w:rPr>
          <w:rFonts w:ascii="Times New Roman" w:hAnsi="Times New Roman"/>
          <w:bCs/>
          <w:sz w:val="24"/>
          <w:szCs w:val="24"/>
          <w:lang w:val="lt-LT"/>
        </w:rPr>
        <w:t>ranešti apie su IT sauga susijusius veiklos rezultatus</w:t>
      </w:r>
      <w:r w:rsidRPr="00FD5FD0" w:rsidR="002339A9">
        <w:rPr>
          <w:rFonts w:ascii="Times New Roman" w:hAnsi="Times New Roman"/>
          <w:bCs/>
          <w:sz w:val="24"/>
          <w:szCs w:val="24"/>
          <w:lang w:val="lt-LT"/>
        </w:rPr>
        <w:t>;</w:t>
      </w:r>
    </w:p>
    <w:p w:rsidRPr="00FD5FD0" w:rsidR="00372531" w:rsidP="6160C240" w:rsidRDefault="008B661E" w14:paraId="63FAF0FA" w14:textId="69E7FE4C">
      <w:pPr>
        <w:pStyle w:val="ListParagraph"/>
        <w:spacing w:after="0" w:line="240" w:lineRule="auto"/>
        <w:jc w:val="both"/>
        <w:rPr>
          <w:rFonts w:ascii="Times New Roman" w:hAnsi="Times New Roman"/>
          <w:sz w:val="24"/>
          <w:szCs w:val="24"/>
          <w:lang w:val="lt-LT"/>
        </w:rPr>
      </w:pPr>
      <w:r w:rsidRPr="76ACDB6D" w:rsidR="051A337D">
        <w:rPr>
          <w:rFonts w:ascii="Times New Roman" w:hAnsi="Times New Roman"/>
          <w:sz w:val="24"/>
          <w:szCs w:val="24"/>
          <w:lang w:val="lt-LT"/>
        </w:rPr>
        <w:t xml:space="preserve">23.7. </w:t>
      </w:r>
      <w:r w:rsidRPr="76ACDB6D" w:rsidR="36C8E8EC">
        <w:rPr>
          <w:rFonts w:ascii="Times New Roman" w:hAnsi="Times New Roman"/>
          <w:sz w:val="24"/>
          <w:szCs w:val="24"/>
          <w:lang w:val="lt-LT"/>
        </w:rPr>
        <w:t>u</w:t>
      </w:r>
      <w:r w:rsidRPr="76ACDB6D" w:rsidR="5FC63358">
        <w:rPr>
          <w:rFonts w:ascii="Times New Roman" w:hAnsi="Times New Roman"/>
          <w:sz w:val="24"/>
          <w:szCs w:val="24"/>
          <w:lang w:val="lt-LT"/>
        </w:rPr>
        <w:t xml:space="preserve">žtikrinti </w:t>
      </w:r>
      <w:r w:rsidRPr="76ACDB6D" w:rsidR="2DEB10E2">
        <w:rPr>
          <w:rFonts w:ascii="Times New Roman" w:hAnsi="Times New Roman"/>
          <w:sz w:val="24"/>
          <w:szCs w:val="24"/>
          <w:lang w:val="lt-LT"/>
        </w:rPr>
        <w:t xml:space="preserve"> teisės aktų ir informacijos saugumo reikalavimų</w:t>
      </w:r>
      <w:r w:rsidRPr="76ACDB6D" w:rsidR="70DF48E5">
        <w:rPr>
          <w:rFonts w:ascii="Times New Roman" w:hAnsi="Times New Roman"/>
          <w:sz w:val="24"/>
          <w:szCs w:val="24"/>
          <w:lang w:val="lt-LT"/>
        </w:rPr>
        <w:t xml:space="preserve"> </w:t>
      </w:r>
      <w:r w:rsidRPr="76ACDB6D" w:rsidR="5FC63358">
        <w:rPr>
          <w:rFonts w:ascii="Times New Roman" w:hAnsi="Times New Roman"/>
          <w:sz w:val="24"/>
          <w:szCs w:val="24"/>
          <w:lang w:val="lt-LT"/>
        </w:rPr>
        <w:t>laikymąsi</w:t>
      </w:r>
      <w:r w:rsidRPr="76ACDB6D" w:rsidR="2B4B2EF0">
        <w:rPr>
          <w:rFonts w:ascii="Times New Roman" w:hAnsi="Times New Roman"/>
          <w:sz w:val="24"/>
          <w:szCs w:val="24"/>
          <w:lang w:val="lt-LT"/>
        </w:rPr>
        <w:t xml:space="preserve">, </w:t>
      </w:r>
      <w:r w:rsidRPr="76ACDB6D" w:rsidR="2B4B2EF0">
        <w:rPr>
          <w:rFonts w:ascii="Times New Roman" w:hAnsi="Times New Roman"/>
          <w:sz w:val="24"/>
          <w:szCs w:val="24"/>
          <w:lang w:val="lt-LT"/>
        </w:rPr>
        <w:t>pvz</w:t>
      </w:r>
      <w:r w:rsidRPr="76ACDB6D" w:rsidR="0B991058">
        <w:rPr>
          <w:rFonts w:ascii="Times New Roman" w:hAnsi="Times New Roman"/>
          <w:sz w:val="24"/>
          <w:szCs w:val="24"/>
          <w:lang w:val="lt-LT"/>
        </w:rPr>
        <w:t>.</w:t>
      </w:r>
      <w:r w:rsidRPr="76ACDB6D" w:rsidR="6472A5B6">
        <w:rPr>
          <w:rFonts w:ascii="Times New Roman" w:hAnsi="Times New Roman"/>
          <w:sz w:val="24"/>
          <w:szCs w:val="24"/>
          <w:lang w:val="lt-LT"/>
        </w:rPr>
        <w:t>,</w:t>
      </w:r>
      <w:r w:rsidRPr="76ACDB6D" w:rsidR="7D1278BD">
        <w:rPr>
          <w:rFonts w:ascii="Times New Roman" w:hAnsi="Times New Roman"/>
          <w:sz w:val="24"/>
          <w:szCs w:val="24"/>
          <w:lang w:val="lt-LT"/>
        </w:rPr>
        <w:t xml:space="preserve"> BDAR</w:t>
      </w:r>
      <w:r w:rsidRPr="76ACDB6D" w:rsidR="4EBBB7D5">
        <w:rPr>
          <w:rFonts w:ascii="Times New Roman" w:hAnsi="Times New Roman"/>
          <w:sz w:val="24"/>
          <w:szCs w:val="24"/>
          <w:lang w:val="lt-LT"/>
        </w:rPr>
        <w:t>;</w:t>
      </w:r>
      <w:r w:rsidRPr="76ACDB6D" w:rsidR="7D1278BD">
        <w:rPr>
          <w:rFonts w:ascii="Times New Roman" w:hAnsi="Times New Roman"/>
          <w:sz w:val="24"/>
          <w:szCs w:val="24"/>
          <w:lang w:val="lt-LT"/>
        </w:rPr>
        <w:t xml:space="preserve"> </w:t>
      </w:r>
    </w:p>
    <w:p w:rsidRPr="00FD5FD0" w:rsidR="002339A9" w:rsidP="00553E97" w:rsidRDefault="002339A9" w14:paraId="762BFBA5" w14:textId="07D60D50">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23.8. </w:t>
      </w:r>
      <w:r w:rsidRPr="00FD5FD0" w:rsidR="00326483">
        <w:rPr>
          <w:rFonts w:ascii="Times New Roman" w:hAnsi="Times New Roman"/>
          <w:bCs/>
          <w:sz w:val="24"/>
          <w:szCs w:val="24"/>
          <w:lang w:val="lt-LT"/>
        </w:rPr>
        <w:t>a</w:t>
      </w:r>
      <w:r w:rsidRPr="00FD5FD0" w:rsidR="00984A16">
        <w:rPr>
          <w:rFonts w:ascii="Times New Roman" w:hAnsi="Times New Roman"/>
          <w:bCs/>
          <w:sz w:val="24"/>
          <w:szCs w:val="24"/>
          <w:lang w:val="lt-LT"/>
        </w:rPr>
        <w:t xml:space="preserve">tlikti </w:t>
      </w:r>
      <w:r w:rsidRPr="00FD5FD0" w:rsidR="009B16C2">
        <w:rPr>
          <w:rFonts w:ascii="Times New Roman" w:hAnsi="Times New Roman"/>
          <w:bCs/>
          <w:sz w:val="24"/>
          <w:szCs w:val="24"/>
          <w:lang w:val="lt-LT"/>
        </w:rPr>
        <w:t>sau</w:t>
      </w:r>
      <w:r w:rsidRPr="00FD5FD0" w:rsidR="00F42126">
        <w:rPr>
          <w:rFonts w:ascii="Times New Roman" w:hAnsi="Times New Roman"/>
          <w:bCs/>
          <w:sz w:val="24"/>
          <w:szCs w:val="24"/>
          <w:lang w:val="lt-LT"/>
        </w:rPr>
        <w:t xml:space="preserve">gumo stebėjimo </w:t>
      </w:r>
      <w:r w:rsidRPr="00FD5FD0" w:rsidR="009B16C2">
        <w:rPr>
          <w:rFonts w:ascii="Times New Roman" w:hAnsi="Times New Roman"/>
          <w:bCs/>
          <w:sz w:val="24"/>
          <w:szCs w:val="24"/>
          <w:lang w:val="lt-LT"/>
        </w:rPr>
        <w:t xml:space="preserve">rodiklių </w:t>
      </w:r>
      <w:r w:rsidRPr="00FD5FD0" w:rsidR="00F42126">
        <w:rPr>
          <w:rFonts w:ascii="Times New Roman" w:hAnsi="Times New Roman"/>
          <w:bCs/>
          <w:sz w:val="24"/>
          <w:szCs w:val="24"/>
          <w:lang w:val="lt-LT"/>
        </w:rPr>
        <w:t>matavimą</w:t>
      </w:r>
      <w:r w:rsidRPr="00FD5FD0">
        <w:rPr>
          <w:rFonts w:ascii="Times New Roman" w:hAnsi="Times New Roman"/>
          <w:bCs/>
          <w:sz w:val="24"/>
          <w:szCs w:val="24"/>
          <w:lang w:val="lt-LT"/>
        </w:rPr>
        <w:t>.</w:t>
      </w:r>
    </w:p>
    <w:p w:rsidRPr="00FD5FD0" w:rsidR="00045DC8" w:rsidP="00553E97" w:rsidRDefault="002339A9" w14:paraId="4A29F302" w14:textId="082BAF1B">
      <w:pPr>
        <w:pStyle w:val="ListParagraph"/>
        <w:spacing w:after="0" w:line="240" w:lineRule="auto"/>
        <w:jc w:val="both"/>
        <w:rPr>
          <w:rFonts w:ascii="Times New Roman" w:hAnsi="Times New Roman"/>
          <w:bCs/>
          <w:sz w:val="24"/>
          <w:szCs w:val="24"/>
          <w:lang w:val="lt-LT"/>
        </w:rPr>
      </w:pPr>
      <w:r w:rsidRPr="00FD5FD0">
        <w:rPr>
          <w:rFonts w:ascii="Times New Roman" w:hAnsi="Times New Roman" w:eastAsiaTheme="minorEastAsia"/>
          <w:bCs/>
          <w:sz w:val="24"/>
          <w:szCs w:val="24"/>
          <w:lang w:val="lt-LT"/>
        </w:rPr>
        <w:t xml:space="preserve">24. </w:t>
      </w:r>
      <w:r w:rsidRPr="00FD5FD0" w:rsidR="00045DC8">
        <w:rPr>
          <w:rFonts w:ascii="Times New Roman" w:hAnsi="Times New Roman" w:eastAsiaTheme="minorEastAsia"/>
          <w:bCs/>
          <w:sz w:val="24"/>
          <w:szCs w:val="24"/>
          <w:lang w:val="lt-LT"/>
        </w:rPr>
        <w:t>Duomenų apsaugos pareigūno pareigos:</w:t>
      </w:r>
    </w:p>
    <w:p w:rsidRPr="00FD5FD0" w:rsidR="00045DC8" w:rsidP="00553E97" w:rsidRDefault="002339A9" w14:paraId="17FE9D3D" w14:textId="3A7F7A7E">
      <w:pPr>
        <w:pStyle w:val="ListParagraph"/>
        <w:spacing w:after="0" w:line="240" w:lineRule="auto"/>
        <w:ind w:left="0" w:firstLine="720"/>
        <w:jc w:val="both"/>
        <w:rPr>
          <w:rFonts w:ascii="Times New Roman" w:hAnsi="Times New Roman"/>
          <w:bCs/>
          <w:sz w:val="24"/>
          <w:szCs w:val="24"/>
          <w:lang w:val="lt-LT"/>
        </w:rPr>
      </w:pPr>
      <w:r w:rsidRPr="00FD5FD0">
        <w:rPr>
          <w:rFonts w:ascii="Times New Roman" w:hAnsi="Times New Roman"/>
          <w:bCs/>
          <w:sz w:val="24"/>
          <w:szCs w:val="24"/>
          <w:lang w:val="lt-LT"/>
        </w:rPr>
        <w:t xml:space="preserve">24.1. </w:t>
      </w:r>
      <w:r w:rsidRPr="00FD5FD0" w:rsidR="00326483">
        <w:rPr>
          <w:rFonts w:ascii="Times New Roman" w:hAnsi="Times New Roman"/>
          <w:bCs/>
          <w:sz w:val="24"/>
          <w:szCs w:val="24"/>
          <w:lang w:val="lt-LT"/>
        </w:rPr>
        <w:t>p</w:t>
      </w:r>
      <w:r w:rsidRPr="00FD5FD0" w:rsidR="00045DC8">
        <w:rPr>
          <w:rFonts w:ascii="Times New Roman" w:hAnsi="Times New Roman"/>
          <w:bCs/>
          <w:sz w:val="24"/>
          <w:szCs w:val="24"/>
          <w:lang w:val="lt-LT"/>
        </w:rPr>
        <w:t>adėti VPB tinkamai įgyvendinti BDAR reikalavimus ir užtikrinti atitiktį tiek BDAR, tiek ir kitiems asmens duomenų tinkamą tvarkymą ir apsaugą reglamentuojantiems teisės aktams;</w:t>
      </w:r>
    </w:p>
    <w:p w:rsidRPr="00FD5FD0" w:rsidR="00045DC8" w:rsidP="00553E97" w:rsidRDefault="002339A9" w14:paraId="1DE2F47F" w14:textId="6CB97240">
      <w:pPr>
        <w:pStyle w:val="ListParagraph"/>
        <w:spacing w:after="0" w:line="240" w:lineRule="auto"/>
        <w:ind w:left="0" w:firstLine="709"/>
        <w:jc w:val="both"/>
        <w:rPr>
          <w:rFonts w:ascii="Times New Roman" w:hAnsi="Times New Roman"/>
          <w:bCs/>
          <w:sz w:val="24"/>
          <w:szCs w:val="24"/>
          <w:lang w:val="lt-LT"/>
        </w:rPr>
      </w:pPr>
      <w:r w:rsidRPr="00FD5FD0">
        <w:rPr>
          <w:rFonts w:ascii="Times New Roman" w:hAnsi="Times New Roman"/>
          <w:bCs/>
          <w:sz w:val="24"/>
          <w:szCs w:val="24"/>
          <w:lang w:val="lt-LT"/>
        </w:rPr>
        <w:t xml:space="preserve">24.2. </w:t>
      </w:r>
      <w:r w:rsidRPr="00FD5FD0" w:rsidR="00326483">
        <w:rPr>
          <w:rFonts w:ascii="Times New Roman" w:hAnsi="Times New Roman"/>
          <w:bCs/>
          <w:sz w:val="24"/>
          <w:szCs w:val="24"/>
          <w:lang w:val="lt-LT"/>
        </w:rPr>
        <w:t>g</w:t>
      </w:r>
      <w:r w:rsidRPr="00FD5FD0" w:rsidR="00045DC8">
        <w:rPr>
          <w:rFonts w:ascii="Times New Roman" w:hAnsi="Times New Roman"/>
          <w:bCs/>
          <w:sz w:val="24"/>
          <w:szCs w:val="24"/>
          <w:lang w:val="lt-LT"/>
        </w:rPr>
        <w:t>laudžiai bendradarbiauti su ISP visais klausimais, kurie susiję su asmens duomenų saugumo pažeidimais, kurie kartu laikomi ir informacijos saugos įvykiais ar informacijos saugos incidentais;</w:t>
      </w:r>
    </w:p>
    <w:p w:rsidRPr="00FD5FD0" w:rsidR="00045DC8" w:rsidP="00553E97" w:rsidRDefault="002339A9" w14:paraId="6CBBC624" w14:textId="7EB5FB53">
      <w:pPr>
        <w:pStyle w:val="ListParagraph"/>
        <w:spacing w:after="0" w:line="240" w:lineRule="auto"/>
        <w:ind w:left="0"/>
        <w:jc w:val="both"/>
        <w:rPr>
          <w:rFonts w:ascii="Times New Roman" w:hAnsi="Times New Roman"/>
          <w:bCs/>
          <w:sz w:val="24"/>
          <w:szCs w:val="24"/>
          <w:lang w:val="lt-LT"/>
        </w:rPr>
      </w:pPr>
      <w:r w:rsidRPr="00FD5FD0">
        <w:rPr>
          <w:rFonts w:ascii="Times New Roman" w:hAnsi="Times New Roman"/>
          <w:bCs/>
          <w:sz w:val="24"/>
          <w:szCs w:val="24"/>
          <w:lang w:val="lt-LT"/>
        </w:rPr>
        <w:tab/>
      </w:r>
      <w:r w:rsidRPr="00FD5FD0">
        <w:rPr>
          <w:rFonts w:ascii="Times New Roman" w:hAnsi="Times New Roman"/>
          <w:bCs/>
          <w:sz w:val="24"/>
          <w:szCs w:val="24"/>
          <w:lang w:val="lt-LT"/>
        </w:rPr>
        <w:t>24.3.</w:t>
      </w:r>
      <w:r w:rsidRPr="00FD5FD0" w:rsidR="00045DC8">
        <w:rPr>
          <w:rFonts w:ascii="Times New Roman" w:hAnsi="Times New Roman"/>
          <w:bCs/>
          <w:sz w:val="24"/>
          <w:szCs w:val="24"/>
          <w:lang w:val="lt-LT"/>
        </w:rPr>
        <w:t>VPB reglamentuota tvarka nustatyti poveikio asmens duomenų apsaugai vertinimo poreikį, organizuoti ir atlikti poveikio asmens duomenų apsaugai vertinimą, kurio metu įvertinamos ir susijusios rizikos bei galimi informacijos konfidencialumo, vientisumo ir prieinamumo aspektai (galimi šių aspektų pažeidimai).</w:t>
      </w:r>
    </w:p>
    <w:p w:rsidRPr="00FD5FD0" w:rsidR="00D64662" w:rsidP="00553E97" w:rsidRDefault="004E7C21" w14:paraId="37A57440" w14:textId="59B05A01">
      <w:pPr>
        <w:pStyle w:val="Heading2"/>
        <w:numPr>
          <w:ilvl w:val="0"/>
          <w:numId w:val="0"/>
        </w:numPr>
        <w:spacing w:after="0" w:line="240" w:lineRule="auto"/>
        <w:ind w:left="709"/>
        <w:contextualSpacing/>
        <w:jc w:val="both"/>
        <w:rPr>
          <w:rFonts w:ascii="Times New Roman" w:hAnsi="Times New Roman" w:eastAsiaTheme="minorEastAsia"/>
          <w:b w:val="0"/>
          <w:lang w:val="lt-LT"/>
        </w:rPr>
      </w:pPr>
      <w:bookmarkStart w:name="_Toc145965633" w:id="37"/>
      <w:r w:rsidRPr="00FD5FD0">
        <w:rPr>
          <w:rFonts w:ascii="Times New Roman" w:hAnsi="Times New Roman" w:eastAsiaTheme="minorEastAsia"/>
          <w:b w:val="0"/>
          <w:lang w:val="lt-LT"/>
        </w:rPr>
        <w:t xml:space="preserve">25. </w:t>
      </w:r>
      <w:r w:rsidRPr="00FD5FD0" w:rsidR="7FAE782D">
        <w:rPr>
          <w:rFonts w:ascii="Times New Roman" w:hAnsi="Times New Roman" w:eastAsiaTheme="minorEastAsia"/>
          <w:b w:val="0"/>
          <w:lang w:val="lt-LT"/>
        </w:rPr>
        <w:t>ISVS auditoriaus pareigos:</w:t>
      </w:r>
      <w:bookmarkEnd w:id="37"/>
    </w:p>
    <w:p w:rsidRPr="00FD5FD0" w:rsidR="00D64662" w:rsidP="00553E97" w:rsidRDefault="00E559E5" w14:paraId="61697EAF" w14:textId="4CB2F1FA">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25.1. </w:t>
      </w:r>
      <w:r w:rsidRPr="00FD5FD0" w:rsidR="00326483">
        <w:rPr>
          <w:rFonts w:ascii="Times New Roman" w:hAnsi="Times New Roman"/>
          <w:bCs/>
          <w:sz w:val="24"/>
          <w:szCs w:val="24"/>
          <w:lang w:val="lt-LT"/>
        </w:rPr>
        <w:t>r</w:t>
      </w:r>
      <w:r w:rsidRPr="00FD5FD0" w:rsidR="00D64662">
        <w:rPr>
          <w:rFonts w:ascii="Times New Roman" w:hAnsi="Times New Roman"/>
          <w:bCs/>
          <w:sz w:val="24"/>
          <w:szCs w:val="24"/>
          <w:lang w:val="lt-LT"/>
        </w:rPr>
        <w:t>eguliariai atlikti ISVS vidaus auditą</w:t>
      </w:r>
      <w:r w:rsidRPr="00FD5FD0">
        <w:rPr>
          <w:rFonts w:ascii="Times New Roman" w:hAnsi="Times New Roman"/>
          <w:bCs/>
          <w:sz w:val="24"/>
          <w:szCs w:val="24"/>
          <w:lang w:val="lt-LT"/>
        </w:rPr>
        <w:t>;</w:t>
      </w:r>
    </w:p>
    <w:p w:rsidRPr="00FD5FD0" w:rsidR="00D64662" w:rsidP="3CCCB16F" w:rsidRDefault="00E559E5" w14:paraId="272DEBB3" w14:textId="3AA2CA58">
      <w:pPr>
        <w:pStyle w:val="ListParagraph"/>
        <w:spacing w:after="0" w:line="240" w:lineRule="auto"/>
        <w:jc w:val="both"/>
        <w:rPr>
          <w:rFonts w:ascii="Times New Roman" w:hAnsi="Times New Roman"/>
          <w:sz w:val="24"/>
          <w:szCs w:val="24"/>
          <w:lang w:val="lt-LT"/>
        </w:rPr>
      </w:pPr>
      <w:r w:rsidRPr="76ACDB6D" w:rsidR="434D6807">
        <w:rPr>
          <w:rFonts w:ascii="Times New Roman" w:hAnsi="Times New Roman"/>
          <w:sz w:val="24"/>
          <w:szCs w:val="24"/>
          <w:lang w:val="lt-LT"/>
        </w:rPr>
        <w:t xml:space="preserve">25.2. </w:t>
      </w:r>
      <w:r w:rsidRPr="76ACDB6D" w:rsidR="36C8E8EC">
        <w:rPr>
          <w:rFonts w:ascii="Times New Roman" w:hAnsi="Times New Roman"/>
          <w:sz w:val="24"/>
          <w:szCs w:val="24"/>
          <w:lang w:val="lt-LT"/>
        </w:rPr>
        <w:t>p</w:t>
      </w:r>
      <w:r w:rsidRPr="76ACDB6D" w:rsidR="14ED901E">
        <w:rPr>
          <w:rFonts w:ascii="Times New Roman" w:hAnsi="Times New Roman"/>
          <w:sz w:val="24"/>
          <w:szCs w:val="24"/>
          <w:lang w:val="lt-LT"/>
        </w:rPr>
        <w:t xml:space="preserve">ateikti objektyvių įžvalgų apie tai, kaip ISVS atitinka </w:t>
      </w:r>
      <w:r w:rsidRPr="76ACDB6D" w:rsidR="28AE1D51">
        <w:rPr>
          <w:rFonts w:ascii="Times New Roman" w:hAnsi="Times New Roman"/>
          <w:sz w:val="24"/>
          <w:szCs w:val="24"/>
          <w:lang w:val="lt-LT"/>
        </w:rPr>
        <w:t xml:space="preserve"> VPB politiką, vidaus dokumentus ir taikomų teisės aktų reikalavimus, bei teikti rekomendacijas tobulinimui pagal tarptautinę gerąją praktiką</w:t>
      </w:r>
      <w:r w:rsidRPr="76ACDB6D" w:rsidR="434D6807">
        <w:rPr>
          <w:rFonts w:ascii="Times New Roman" w:hAnsi="Times New Roman"/>
          <w:sz w:val="24"/>
          <w:szCs w:val="24"/>
          <w:lang w:val="lt-LT"/>
        </w:rPr>
        <w:t>;</w:t>
      </w:r>
    </w:p>
    <w:p w:rsidRPr="00FD5FD0" w:rsidR="00D64662" w:rsidP="00553E97" w:rsidRDefault="00E559E5" w14:paraId="27B7E9A0" w14:textId="674428FF">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25.3. </w:t>
      </w:r>
      <w:r w:rsidRPr="00FD5FD0" w:rsidR="00326483">
        <w:rPr>
          <w:rFonts w:ascii="Times New Roman" w:hAnsi="Times New Roman"/>
          <w:bCs/>
          <w:sz w:val="24"/>
          <w:szCs w:val="24"/>
          <w:lang w:val="lt-LT"/>
        </w:rPr>
        <w:t>r</w:t>
      </w:r>
      <w:r w:rsidRPr="00FD5FD0" w:rsidR="00D64662">
        <w:rPr>
          <w:rFonts w:ascii="Times New Roman" w:hAnsi="Times New Roman"/>
          <w:bCs/>
          <w:sz w:val="24"/>
          <w:szCs w:val="24"/>
          <w:lang w:val="lt-LT"/>
        </w:rPr>
        <w:t>emiantis audito metu nustatytais faktais, rekomenduoti taisomuosius veiksmus</w:t>
      </w:r>
      <w:r w:rsidRPr="00FD5FD0" w:rsidR="00EA606F">
        <w:rPr>
          <w:rFonts w:ascii="Times New Roman" w:hAnsi="Times New Roman"/>
          <w:bCs/>
          <w:sz w:val="24"/>
          <w:szCs w:val="24"/>
          <w:lang w:val="lt-LT"/>
        </w:rPr>
        <w:t>;</w:t>
      </w:r>
    </w:p>
    <w:p w:rsidRPr="00FD5FD0" w:rsidR="00D64662" w:rsidP="00553E97" w:rsidRDefault="00E559E5" w14:paraId="558A706C" w14:textId="4C04A9B8">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25.4. </w:t>
      </w:r>
      <w:r w:rsidRPr="00FD5FD0" w:rsidR="00326483">
        <w:rPr>
          <w:rFonts w:ascii="Times New Roman" w:hAnsi="Times New Roman"/>
          <w:bCs/>
          <w:sz w:val="24"/>
          <w:szCs w:val="24"/>
          <w:lang w:val="lt-LT"/>
        </w:rPr>
        <w:t>p</w:t>
      </w:r>
      <w:r w:rsidRPr="00FD5FD0" w:rsidR="00D64662">
        <w:rPr>
          <w:rFonts w:ascii="Times New Roman" w:hAnsi="Times New Roman"/>
          <w:bCs/>
          <w:sz w:val="24"/>
          <w:szCs w:val="24"/>
          <w:lang w:val="lt-LT"/>
        </w:rPr>
        <w:t>ranešti apie audito metu nustatytus faktus aukščiausiajai vadovybei</w:t>
      </w:r>
      <w:r w:rsidRPr="00FD5FD0" w:rsidR="002671FA">
        <w:rPr>
          <w:rFonts w:ascii="Times New Roman" w:hAnsi="Times New Roman"/>
          <w:bCs/>
          <w:sz w:val="24"/>
          <w:szCs w:val="24"/>
          <w:lang w:val="lt-LT"/>
        </w:rPr>
        <w:t xml:space="preserve"> ir IS</w:t>
      </w:r>
      <w:r w:rsidRPr="00FD5FD0" w:rsidR="00C20B42">
        <w:rPr>
          <w:rFonts w:ascii="Times New Roman" w:hAnsi="Times New Roman"/>
          <w:bCs/>
          <w:sz w:val="24"/>
          <w:szCs w:val="24"/>
          <w:lang w:val="lt-LT"/>
        </w:rPr>
        <w:t>P</w:t>
      </w:r>
      <w:r w:rsidRPr="00FD5FD0" w:rsidR="00326483">
        <w:rPr>
          <w:rFonts w:ascii="Times New Roman" w:hAnsi="Times New Roman"/>
          <w:bCs/>
          <w:sz w:val="24"/>
          <w:szCs w:val="24"/>
          <w:lang w:val="lt-LT"/>
        </w:rPr>
        <w:t>.</w:t>
      </w:r>
    </w:p>
    <w:p w:rsidRPr="00FD5FD0" w:rsidR="00D64662" w:rsidP="00553E97" w:rsidRDefault="00BD5D0C" w14:paraId="3B07BC25" w14:textId="69B08E58">
      <w:pPr>
        <w:pStyle w:val="Heading2"/>
        <w:numPr>
          <w:ilvl w:val="0"/>
          <w:numId w:val="0"/>
        </w:numPr>
        <w:spacing w:after="0" w:line="240" w:lineRule="auto"/>
        <w:jc w:val="both"/>
        <w:rPr>
          <w:rFonts w:ascii="Times New Roman" w:hAnsi="Times New Roman" w:eastAsiaTheme="minorEastAsia"/>
          <w:bCs/>
          <w:lang w:val="lt-LT"/>
        </w:rPr>
      </w:pPr>
      <w:bookmarkStart w:name="_Toc145965634" w:id="40"/>
      <w:r w:rsidRPr="00FD5FD0">
        <w:rPr>
          <w:rFonts w:ascii="Times New Roman" w:hAnsi="Times New Roman" w:eastAsiaTheme="minorEastAsia"/>
          <w:b w:val="0"/>
          <w:lang w:val="lt-LT"/>
        </w:rPr>
        <w:tab/>
      </w:r>
      <w:r w:rsidRPr="00FD5FD0">
        <w:rPr>
          <w:rFonts w:ascii="Times New Roman" w:hAnsi="Times New Roman" w:eastAsiaTheme="minorEastAsia"/>
          <w:b w:val="0"/>
          <w:lang w:val="lt-LT"/>
        </w:rPr>
        <w:t xml:space="preserve">26. </w:t>
      </w:r>
      <w:r w:rsidRPr="00FD5FD0" w:rsidR="00326483">
        <w:rPr>
          <w:rFonts w:ascii="Times New Roman" w:hAnsi="Times New Roman" w:eastAsiaTheme="minorEastAsia"/>
          <w:b w:val="0"/>
          <w:lang w:val="lt-LT"/>
        </w:rPr>
        <w:t>V</w:t>
      </w:r>
      <w:r w:rsidRPr="00FD5FD0">
        <w:rPr>
          <w:rFonts w:ascii="Times New Roman" w:hAnsi="Times New Roman" w:eastAsiaTheme="minorEastAsia"/>
          <w:b w:val="0"/>
          <w:lang w:val="lt-LT"/>
        </w:rPr>
        <w:t>isų VPB darbuotojų pareigos</w:t>
      </w:r>
      <w:bookmarkEnd w:id="40"/>
      <w:r w:rsidRPr="00FD5FD0">
        <w:rPr>
          <w:rFonts w:ascii="Times New Roman" w:hAnsi="Times New Roman" w:eastAsiaTheme="minorEastAsia"/>
          <w:b w:val="0"/>
          <w:lang w:val="lt-LT"/>
        </w:rPr>
        <w:t>:</w:t>
      </w:r>
      <w:r w:rsidRPr="00FD5FD0" w:rsidR="000130B2">
        <w:rPr>
          <w:rFonts w:ascii="Times New Roman" w:hAnsi="Times New Roman" w:eastAsiaTheme="minorEastAsia"/>
          <w:b w:val="0"/>
          <w:lang w:val="lt-LT"/>
        </w:rPr>
        <w:t xml:space="preserve"> </w:t>
      </w:r>
    </w:p>
    <w:p w:rsidRPr="00FD5FD0" w:rsidR="00045DC8" w:rsidP="00553E97" w:rsidRDefault="00393049" w14:paraId="72C87963" w14:textId="7DDA2EE4">
      <w:pPr>
        <w:pStyle w:val="ListParagraph"/>
        <w:spacing w:after="0" w:line="240" w:lineRule="auto"/>
        <w:ind w:left="0" w:firstLine="720"/>
        <w:jc w:val="both"/>
        <w:rPr>
          <w:rFonts w:ascii="Times New Roman" w:hAnsi="Times New Roman"/>
          <w:bCs/>
          <w:sz w:val="24"/>
          <w:szCs w:val="24"/>
          <w:lang w:val="lt-LT"/>
        </w:rPr>
      </w:pPr>
      <w:r w:rsidRPr="00FD5FD0">
        <w:rPr>
          <w:rFonts w:ascii="Times New Roman" w:hAnsi="Times New Roman"/>
          <w:bCs/>
          <w:sz w:val="24"/>
          <w:szCs w:val="24"/>
          <w:lang w:val="lt-LT"/>
        </w:rPr>
        <w:t xml:space="preserve">26.1. </w:t>
      </w:r>
      <w:r w:rsidRPr="00FD5FD0" w:rsidR="00326483">
        <w:rPr>
          <w:rFonts w:ascii="Times New Roman" w:hAnsi="Times New Roman"/>
          <w:bCs/>
          <w:sz w:val="24"/>
          <w:szCs w:val="24"/>
          <w:lang w:val="lt-LT"/>
        </w:rPr>
        <w:t>l</w:t>
      </w:r>
      <w:r w:rsidRPr="00FD5FD0" w:rsidR="00BB3BCE">
        <w:rPr>
          <w:rFonts w:ascii="Times New Roman" w:hAnsi="Times New Roman"/>
          <w:bCs/>
          <w:sz w:val="24"/>
          <w:szCs w:val="24"/>
          <w:lang w:val="lt-LT"/>
        </w:rPr>
        <w:t xml:space="preserve">aikytis </w:t>
      </w:r>
      <w:r w:rsidRPr="00FD5FD0" w:rsidR="00EB59FB">
        <w:rPr>
          <w:rFonts w:ascii="Times New Roman" w:hAnsi="Times New Roman"/>
          <w:bCs/>
          <w:sz w:val="24"/>
          <w:szCs w:val="24"/>
          <w:lang w:val="lt-LT"/>
        </w:rPr>
        <w:t xml:space="preserve">šios </w:t>
      </w:r>
      <w:r w:rsidRPr="00FD5FD0" w:rsidR="00045DC8">
        <w:rPr>
          <w:rFonts w:ascii="Times New Roman" w:hAnsi="Times New Roman"/>
          <w:bCs/>
          <w:sz w:val="24"/>
          <w:szCs w:val="24"/>
          <w:lang w:val="lt-LT"/>
        </w:rPr>
        <w:t>Politikos, susijusių išorinių ir VPB teisės aktų, kitų dokumentų (pvz., sutarčių) reglamentuojančių / nustatančių informacijos saugumą, reikalavimų;</w:t>
      </w:r>
    </w:p>
    <w:p w:rsidRPr="00FD5FD0" w:rsidR="00045DC8" w:rsidP="00553E97" w:rsidRDefault="00393049" w14:paraId="0FE5CC98" w14:textId="3611D5A6">
      <w:pPr>
        <w:pStyle w:val="ListParagraph"/>
        <w:spacing w:after="0" w:line="240" w:lineRule="auto"/>
        <w:ind w:left="0" w:firstLine="709"/>
        <w:jc w:val="both"/>
        <w:rPr>
          <w:rFonts w:ascii="Times New Roman" w:hAnsi="Times New Roman"/>
          <w:bCs/>
          <w:sz w:val="24"/>
          <w:szCs w:val="24"/>
          <w:lang w:val="lt-LT"/>
        </w:rPr>
      </w:pPr>
      <w:r w:rsidRPr="00FD5FD0">
        <w:rPr>
          <w:rFonts w:ascii="Times New Roman" w:hAnsi="Times New Roman"/>
          <w:bCs/>
          <w:sz w:val="24"/>
          <w:szCs w:val="24"/>
          <w:lang w:val="lt-LT"/>
        </w:rPr>
        <w:t xml:space="preserve">26.2. </w:t>
      </w:r>
      <w:r w:rsidRPr="00FD5FD0" w:rsidR="00326483">
        <w:rPr>
          <w:rFonts w:ascii="Times New Roman" w:hAnsi="Times New Roman"/>
          <w:bCs/>
          <w:sz w:val="24"/>
          <w:szCs w:val="24"/>
          <w:lang w:val="lt-LT"/>
        </w:rPr>
        <w:t>n</w:t>
      </w:r>
      <w:r w:rsidRPr="00FD5FD0" w:rsidR="00BB3BCE">
        <w:rPr>
          <w:rFonts w:ascii="Times New Roman" w:hAnsi="Times New Roman"/>
          <w:bCs/>
          <w:sz w:val="24"/>
          <w:szCs w:val="24"/>
          <w:lang w:val="lt-LT"/>
        </w:rPr>
        <w:t xml:space="preserve">edelsiant </w:t>
      </w:r>
      <w:r w:rsidRPr="00FD5FD0" w:rsidR="00045DC8">
        <w:rPr>
          <w:rFonts w:ascii="Times New Roman" w:hAnsi="Times New Roman"/>
          <w:bCs/>
          <w:sz w:val="24"/>
          <w:szCs w:val="24"/>
          <w:lang w:val="lt-LT"/>
        </w:rPr>
        <w:t>pranešti apie pastebėtus galimus ar įvykusius informacijos saugos įvykius</w:t>
      </w:r>
      <w:r w:rsidRPr="00FD5FD0" w:rsidR="00CF6892">
        <w:rPr>
          <w:rFonts w:ascii="Times New Roman" w:hAnsi="Times New Roman"/>
          <w:bCs/>
          <w:sz w:val="24"/>
          <w:szCs w:val="24"/>
          <w:lang w:val="lt-LT"/>
        </w:rPr>
        <w:t xml:space="preserve">, </w:t>
      </w:r>
      <w:r w:rsidRPr="00FD5FD0" w:rsidR="00045DC8">
        <w:rPr>
          <w:rFonts w:ascii="Times New Roman" w:hAnsi="Times New Roman"/>
          <w:bCs/>
          <w:sz w:val="24"/>
          <w:szCs w:val="24"/>
          <w:lang w:val="lt-LT"/>
        </w:rPr>
        <w:t xml:space="preserve">incidentus </w:t>
      </w:r>
      <w:r w:rsidRPr="00FD5FD0" w:rsidR="00CF6892">
        <w:rPr>
          <w:rFonts w:ascii="Times New Roman" w:hAnsi="Times New Roman"/>
          <w:bCs/>
          <w:sz w:val="24"/>
          <w:szCs w:val="24"/>
          <w:lang w:val="lt-LT"/>
        </w:rPr>
        <w:t xml:space="preserve">ar asmens duomenų saugumo pažeidimus </w:t>
      </w:r>
      <w:r w:rsidRPr="00FD5FD0" w:rsidR="001172E6">
        <w:rPr>
          <w:rFonts w:ascii="Times New Roman" w:hAnsi="Times New Roman"/>
          <w:bCs/>
          <w:sz w:val="24"/>
          <w:szCs w:val="24"/>
          <w:lang w:val="lt-LT"/>
        </w:rPr>
        <w:t xml:space="preserve">el. paštu: </w:t>
      </w:r>
      <w:proofErr w:type="spellStart"/>
      <w:r w:rsidRPr="00FD5FD0" w:rsidR="0047458A">
        <w:rPr>
          <w:rFonts w:ascii="Times New Roman" w:hAnsi="Times New Roman"/>
          <w:bCs/>
          <w:sz w:val="24"/>
          <w:szCs w:val="24"/>
          <w:lang w:val="lt-LT"/>
        </w:rPr>
        <w:t>pagalba</w:t>
      </w:r>
      <w:r w:rsidRPr="00FD5FD0" w:rsidR="00045DC8">
        <w:rPr>
          <w:rFonts w:ascii="Times New Roman" w:hAnsi="Times New Roman"/>
          <w:bCs/>
          <w:sz w:val="24"/>
          <w:szCs w:val="24"/>
          <w:lang w:val="lt-LT"/>
        </w:rPr>
        <w:t>@vpb.</w:t>
      </w:r>
      <w:r w:rsidRPr="00FD5FD0" w:rsidR="0047458A">
        <w:rPr>
          <w:rFonts w:ascii="Times New Roman" w:hAnsi="Times New Roman"/>
          <w:bCs/>
          <w:sz w:val="24"/>
          <w:szCs w:val="24"/>
          <w:lang w:val="lt-LT"/>
        </w:rPr>
        <w:t>gov.</w:t>
      </w:r>
      <w:r w:rsidRPr="00FD5FD0" w:rsidR="00045DC8">
        <w:rPr>
          <w:rFonts w:ascii="Times New Roman" w:hAnsi="Times New Roman"/>
          <w:bCs/>
          <w:sz w:val="24"/>
          <w:szCs w:val="24"/>
          <w:lang w:val="lt-LT"/>
        </w:rPr>
        <w:t>lt</w:t>
      </w:r>
      <w:proofErr w:type="spellEnd"/>
      <w:r w:rsidRPr="00FD5FD0" w:rsidR="00045DC8">
        <w:rPr>
          <w:rFonts w:ascii="Times New Roman" w:hAnsi="Times New Roman"/>
          <w:bCs/>
          <w:sz w:val="24"/>
          <w:szCs w:val="24"/>
          <w:lang w:val="lt-LT"/>
        </w:rPr>
        <w:t>;</w:t>
      </w:r>
    </w:p>
    <w:p w:rsidRPr="00FD5FD0" w:rsidR="00045DC8" w:rsidP="00553E97" w:rsidRDefault="00EA606F" w14:paraId="13946C4D" w14:textId="784F967C">
      <w:pPr>
        <w:pStyle w:val="ListParagraph"/>
        <w:spacing w:after="0" w:line="240" w:lineRule="auto"/>
        <w:jc w:val="both"/>
        <w:rPr>
          <w:rFonts w:ascii="Times New Roman" w:hAnsi="Times New Roman"/>
          <w:bCs/>
          <w:sz w:val="24"/>
          <w:szCs w:val="24"/>
          <w:lang w:val="lt-LT"/>
        </w:rPr>
      </w:pPr>
      <w:r w:rsidRPr="00FD5FD0">
        <w:rPr>
          <w:rFonts w:ascii="Times New Roman" w:hAnsi="Times New Roman"/>
          <w:bCs/>
          <w:sz w:val="24"/>
          <w:szCs w:val="24"/>
          <w:lang w:val="lt-LT"/>
        </w:rPr>
        <w:t xml:space="preserve">26.3. </w:t>
      </w:r>
      <w:r w:rsidRPr="00FD5FD0" w:rsidR="00326483">
        <w:rPr>
          <w:rFonts w:ascii="Times New Roman" w:hAnsi="Times New Roman"/>
          <w:bCs/>
          <w:sz w:val="24"/>
          <w:szCs w:val="24"/>
          <w:lang w:val="lt-LT"/>
        </w:rPr>
        <w:t>d</w:t>
      </w:r>
      <w:r w:rsidRPr="00FD5FD0" w:rsidR="00BB3BCE">
        <w:rPr>
          <w:rFonts w:ascii="Times New Roman" w:hAnsi="Times New Roman"/>
          <w:bCs/>
          <w:sz w:val="24"/>
          <w:szCs w:val="24"/>
          <w:lang w:val="lt-LT"/>
        </w:rPr>
        <w:t xml:space="preserve">alyvauti </w:t>
      </w:r>
      <w:r w:rsidRPr="00FD5FD0" w:rsidR="00045DC8">
        <w:rPr>
          <w:rFonts w:ascii="Times New Roman" w:hAnsi="Times New Roman"/>
          <w:bCs/>
          <w:sz w:val="24"/>
          <w:szCs w:val="24"/>
          <w:lang w:val="lt-LT"/>
        </w:rPr>
        <w:t>privalomuose informacijos saugumo mokymuose;</w:t>
      </w:r>
    </w:p>
    <w:p w:rsidRPr="00FD5FD0" w:rsidR="00045DC8" w:rsidP="00553E97" w:rsidRDefault="00EA606F" w14:paraId="400B9339" w14:textId="6D103E5A">
      <w:pPr>
        <w:pStyle w:val="ListParagraph"/>
        <w:spacing w:after="0" w:line="240" w:lineRule="auto"/>
        <w:ind w:left="0" w:firstLine="709"/>
        <w:jc w:val="both"/>
        <w:rPr>
          <w:rFonts w:ascii="Times New Roman" w:hAnsi="Times New Roman"/>
          <w:bCs/>
          <w:sz w:val="24"/>
          <w:szCs w:val="24"/>
          <w:lang w:val="lt-LT"/>
        </w:rPr>
      </w:pPr>
      <w:r w:rsidRPr="00FD5FD0">
        <w:rPr>
          <w:rFonts w:ascii="Times New Roman" w:hAnsi="Times New Roman"/>
          <w:bCs/>
          <w:sz w:val="24"/>
          <w:szCs w:val="24"/>
          <w:lang w:val="lt-LT"/>
        </w:rPr>
        <w:t xml:space="preserve">26.4. </w:t>
      </w:r>
      <w:r w:rsidRPr="00FD5FD0" w:rsidR="00326483">
        <w:rPr>
          <w:rFonts w:ascii="Times New Roman" w:hAnsi="Times New Roman"/>
          <w:bCs/>
          <w:sz w:val="24"/>
          <w:szCs w:val="24"/>
          <w:lang w:val="lt-LT"/>
        </w:rPr>
        <w:t>a</w:t>
      </w:r>
      <w:r w:rsidRPr="00FD5FD0" w:rsidR="00BB3BCE">
        <w:rPr>
          <w:rFonts w:ascii="Times New Roman" w:hAnsi="Times New Roman"/>
          <w:bCs/>
          <w:sz w:val="24"/>
          <w:szCs w:val="24"/>
          <w:lang w:val="lt-LT"/>
        </w:rPr>
        <w:t xml:space="preserve">tsakingai </w:t>
      </w:r>
      <w:r w:rsidRPr="00FD5FD0" w:rsidR="00045DC8">
        <w:rPr>
          <w:rFonts w:ascii="Times New Roman" w:hAnsi="Times New Roman"/>
          <w:bCs/>
          <w:sz w:val="24"/>
          <w:szCs w:val="24"/>
          <w:lang w:val="lt-LT"/>
        </w:rPr>
        <w:t>ir saugiai naudotis IT sistemomis ir duomenimis, informacinius išteklius naudoti tik su darbo / sutartiniais santykiais susijusiais tikslais ir tik suteiktų įgaliojimų ribose, išskyrus jeigu kitaip reglamentuota susijusiuose VPB teisės aktuose;</w:t>
      </w:r>
    </w:p>
    <w:p w:rsidRPr="00FD5FD0" w:rsidR="00045DC8" w:rsidP="00B579B6" w:rsidRDefault="00EA606F" w14:paraId="171BD5F7" w14:textId="716B248A">
      <w:pPr>
        <w:pStyle w:val="ListParagraph"/>
        <w:spacing w:after="0" w:line="240" w:lineRule="auto"/>
        <w:ind w:left="0" w:firstLine="709"/>
        <w:jc w:val="both"/>
        <w:rPr>
          <w:rFonts w:ascii="Times New Roman" w:hAnsi="Times New Roman"/>
          <w:bCs/>
          <w:sz w:val="24"/>
          <w:szCs w:val="24"/>
          <w:lang w:val="lt-LT"/>
        </w:rPr>
      </w:pPr>
      <w:r w:rsidRPr="00FD5FD0">
        <w:rPr>
          <w:rFonts w:ascii="Times New Roman" w:hAnsi="Times New Roman"/>
          <w:bCs/>
          <w:sz w:val="24"/>
          <w:szCs w:val="24"/>
          <w:lang w:val="lt-LT"/>
        </w:rPr>
        <w:t xml:space="preserve">26.5. </w:t>
      </w:r>
      <w:r w:rsidRPr="00FD5FD0" w:rsidR="00326483">
        <w:rPr>
          <w:rFonts w:ascii="Times New Roman" w:hAnsi="Times New Roman"/>
          <w:bCs/>
          <w:sz w:val="24"/>
          <w:szCs w:val="24"/>
          <w:lang w:val="lt-LT"/>
        </w:rPr>
        <w:t>p</w:t>
      </w:r>
      <w:r w:rsidRPr="00FD5FD0" w:rsidR="00BB3BCE">
        <w:rPr>
          <w:rFonts w:ascii="Times New Roman" w:hAnsi="Times New Roman"/>
          <w:bCs/>
          <w:sz w:val="24"/>
          <w:szCs w:val="24"/>
          <w:lang w:val="lt-LT"/>
        </w:rPr>
        <w:t xml:space="preserve">asirašyti </w:t>
      </w:r>
      <w:r w:rsidRPr="00FD5FD0" w:rsidR="00045DC8">
        <w:rPr>
          <w:rFonts w:ascii="Times New Roman" w:hAnsi="Times New Roman"/>
          <w:bCs/>
          <w:sz w:val="24"/>
          <w:szCs w:val="24"/>
          <w:lang w:val="lt-LT"/>
        </w:rPr>
        <w:t>Konfidencialumo pasižadėjimą (</w:t>
      </w:r>
      <w:r w:rsidRPr="00FD5FD0" w:rsidR="00564F4B">
        <w:rPr>
          <w:rFonts w:ascii="Times New Roman" w:hAnsi="Times New Roman"/>
          <w:bCs/>
          <w:sz w:val="24"/>
          <w:szCs w:val="24"/>
          <w:lang w:val="lt-LT"/>
        </w:rPr>
        <w:t xml:space="preserve">Konfidencialios informacijos </w:t>
      </w:r>
      <w:proofErr w:type="spellStart"/>
      <w:r w:rsidRPr="00FD5FD0" w:rsidR="00564F4B">
        <w:rPr>
          <w:rFonts w:ascii="Times New Roman" w:hAnsi="Times New Roman"/>
          <w:bCs/>
          <w:sz w:val="24"/>
          <w:szCs w:val="24"/>
          <w:lang w:val="lt-LT"/>
        </w:rPr>
        <w:t>neskelbtinumo</w:t>
      </w:r>
      <w:proofErr w:type="spellEnd"/>
      <w:r w:rsidRPr="00FD5FD0" w:rsidR="00564F4B">
        <w:rPr>
          <w:rFonts w:ascii="Times New Roman" w:hAnsi="Times New Roman"/>
          <w:bCs/>
          <w:sz w:val="24"/>
          <w:szCs w:val="24"/>
          <w:lang w:val="lt-LT"/>
        </w:rPr>
        <w:t xml:space="preserve"> laikymosi pasižadėjim</w:t>
      </w:r>
      <w:r w:rsidRPr="00FD5FD0" w:rsidR="00595D3F">
        <w:rPr>
          <w:rFonts w:ascii="Times New Roman" w:hAnsi="Times New Roman"/>
          <w:bCs/>
          <w:sz w:val="24"/>
          <w:szCs w:val="24"/>
          <w:lang w:val="lt-LT"/>
        </w:rPr>
        <w:t>as</w:t>
      </w:r>
      <w:r w:rsidRPr="00FD5FD0" w:rsidR="00045DC8">
        <w:rPr>
          <w:rFonts w:ascii="Times New Roman" w:hAnsi="Times New Roman"/>
          <w:bCs/>
          <w:sz w:val="24"/>
          <w:szCs w:val="24"/>
          <w:lang w:val="lt-LT"/>
        </w:rPr>
        <w:t>) ir laikytis visų šio pasižadėjimo reikalavimų ir nuostatų</w:t>
      </w:r>
      <w:r w:rsidRPr="00FD5FD0" w:rsidR="001534F1">
        <w:rPr>
          <w:rFonts w:ascii="Times New Roman" w:hAnsi="Times New Roman"/>
          <w:bCs/>
          <w:sz w:val="24"/>
          <w:szCs w:val="24"/>
          <w:lang w:val="lt-LT"/>
        </w:rPr>
        <w:t>;</w:t>
      </w:r>
    </w:p>
    <w:p w:rsidRPr="00FD5FD0" w:rsidR="00045DC8" w:rsidP="00B579B6" w:rsidRDefault="00EA606F" w14:paraId="21EC198F" w14:textId="42062EC1">
      <w:pPr>
        <w:pStyle w:val="ListParagraph"/>
        <w:spacing w:after="0" w:line="240" w:lineRule="auto"/>
        <w:ind w:left="0" w:firstLine="709"/>
        <w:jc w:val="both"/>
        <w:rPr>
          <w:rFonts w:ascii="Times New Roman" w:hAnsi="Times New Roman"/>
          <w:bCs/>
          <w:sz w:val="24"/>
          <w:szCs w:val="24"/>
          <w:lang w:val="lt-LT"/>
        </w:rPr>
      </w:pPr>
      <w:r w:rsidRPr="00FD5FD0">
        <w:rPr>
          <w:rFonts w:ascii="Times New Roman" w:hAnsi="Times New Roman"/>
          <w:bCs/>
          <w:sz w:val="24"/>
          <w:szCs w:val="24"/>
          <w:lang w:val="lt-LT"/>
        </w:rPr>
        <w:t xml:space="preserve">26.6. </w:t>
      </w:r>
      <w:r w:rsidRPr="00FD5FD0" w:rsidR="00326483">
        <w:rPr>
          <w:rFonts w:ascii="Times New Roman" w:hAnsi="Times New Roman"/>
          <w:bCs/>
          <w:sz w:val="24"/>
          <w:szCs w:val="24"/>
          <w:lang w:val="lt-LT"/>
        </w:rPr>
        <w:t>l</w:t>
      </w:r>
      <w:r w:rsidRPr="00FD5FD0" w:rsidR="00BB3BCE">
        <w:rPr>
          <w:rFonts w:ascii="Times New Roman" w:hAnsi="Times New Roman"/>
          <w:bCs/>
          <w:sz w:val="24"/>
          <w:szCs w:val="24"/>
          <w:lang w:val="lt-LT"/>
        </w:rPr>
        <w:t xml:space="preserve">aikytis </w:t>
      </w:r>
      <w:r w:rsidRPr="00FD5FD0" w:rsidR="00045DC8">
        <w:rPr>
          <w:rFonts w:ascii="Times New Roman" w:hAnsi="Times New Roman"/>
          <w:bCs/>
          <w:sz w:val="24"/>
          <w:szCs w:val="24"/>
          <w:lang w:val="lt-LT"/>
        </w:rPr>
        <w:t>šios Politikos ir susijusių teisės aktų ir dokumentų reikalavimų.</w:t>
      </w:r>
    </w:p>
    <w:p w:rsidRPr="00FD5FD0" w:rsidR="00D64662" w:rsidP="00B579B6" w:rsidRDefault="001534F1" w14:paraId="65B9D6B4" w14:textId="45A98B28">
      <w:pPr>
        <w:pStyle w:val="Heading2"/>
        <w:numPr>
          <w:ilvl w:val="0"/>
          <w:numId w:val="0"/>
        </w:numPr>
        <w:spacing w:after="0" w:line="240" w:lineRule="auto"/>
        <w:ind w:firstLine="709"/>
        <w:contextualSpacing/>
        <w:jc w:val="both"/>
        <w:rPr>
          <w:rFonts w:ascii="Times New Roman" w:hAnsi="Times New Roman" w:eastAsiaTheme="minorEastAsia"/>
          <w:b w:val="0"/>
          <w:lang w:val="lt-LT"/>
        </w:rPr>
      </w:pPr>
      <w:bookmarkStart w:name="_Toc145965635" w:id="41"/>
      <w:r w:rsidRPr="00FD5FD0">
        <w:rPr>
          <w:rFonts w:ascii="Times New Roman" w:hAnsi="Times New Roman" w:eastAsiaTheme="minorEastAsia"/>
          <w:b w:val="0"/>
          <w:lang w:val="lt-LT"/>
        </w:rPr>
        <w:t xml:space="preserve">27. </w:t>
      </w:r>
      <w:r w:rsidRPr="00FD5FD0" w:rsidR="7FAE782D">
        <w:rPr>
          <w:rFonts w:ascii="Times New Roman" w:hAnsi="Times New Roman" w:eastAsiaTheme="minorEastAsia"/>
          <w:b w:val="0"/>
          <w:lang w:val="lt-LT"/>
        </w:rPr>
        <w:t>Trečiųjų šalių (tiekėjų, partnerių) pareigos:</w:t>
      </w:r>
      <w:bookmarkEnd w:id="41"/>
    </w:p>
    <w:p w:rsidRPr="00FD5FD0" w:rsidR="00D64662" w:rsidP="00B579B6" w:rsidRDefault="001534F1" w14:paraId="256E9B46" w14:textId="237DA55B">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27.1. </w:t>
      </w:r>
      <w:r w:rsidRPr="00FD5FD0" w:rsidR="00326483">
        <w:rPr>
          <w:rFonts w:ascii="Times New Roman" w:hAnsi="Times New Roman"/>
          <w:sz w:val="24"/>
          <w:szCs w:val="24"/>
          <w:lang w:val="lt-LT"/>
        </w:rPr>
        <w:t>l</w:t>
      </w:r>
      <w:r w:rsidRPr="00FD5FD0" w:rsidR="00D64662">
        <w:rPr>
          <w:rFonts w:ascii="Times New Roman" w:hAnsi="Times New Roman"/>
          <w:sz w:val="24"/>
          <w:szCs w:val="24"/>
          <w:lang w:val="lt-LT"/>
        </w:rPr>
        <w:t>aikytis sutartyse ir susitarimuose nustatytų informacijos saugumo reikalavimų</w:t>
      </w:r>
      <w:r w:rsidRPr="00FD5FD0">
        <w:rPr>
          <w:rFonts w:ascii="Times New Roman" w:hAnsi="Times New Roman"/>
          <w:sz w:val="24"/>
          <w:szCs w:val="24"/>
          <w:lang w:val="lt-LT"/>
        </w:rPr>
        <w:t>;</w:t>
      </w:r>
    </w:p>
    <w:p w:rsidRPr="00FD5FD0" w:rsidR="00D64662" w:rsidP="00B579B6" w:rsidRDefault="001534F1" w14:paraId="1F4784C7" w14:textId="0D84C4E9">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27.2. </w:t>
      </w:r>
      <w:r w:rsidRPr="00FD5FD0" w:rsidR="00326483">
        <w:rPr>
          <w:rFonts w:ascii="Times New Roman" w:hAnsi="Times New Roman"/>
          <w:sz w:val="24"/>
          <w:szCs w:val="24"/>
          <w:lang w:val="lt-LT"/>
        </w:rPr>
        <w:t>u</w:t>
      </w:r>
      <w:r w:rsidRPr="00FD5FD0" w:rsidR="00D64662">
        <w:rPr>
          <w:rFonts w:ascii="Times New Roman" w:hAnsi="Times New Roman"/>
          <w:sz w:val="24"/>
          <w:szCs w:val="24"/>
          <w:lang w:val="lt-LT"/>
        </w:rPr>
        <w:t>žtikrinti, kad jų pačių saugumo praktika nekeltų pavojaus organizacijos informacijai ir turtui</w:t>
      </w:r>
      <w:r w:rsidRPr="00FD5FD0">
        <w:rPr>
          <w:rFonts w:ascii="Times New Roman" w:hAnsi="Times New Roman"/>
          <w:sz w:val="24"/>
          <w:szCs w:val="24"/>
          <w:lang w:val="lt-LT"/>
        </w:rPr>
        <w:t>;</w:t>
      </w:r>
    </w:p>
    <w:p w:rsidRPr="00FD5FD0" w:rsidR="00D64662" w:rsidP="00553E97" w:rsidRDefault="001534F1" w14:paraId="15BD908D" w14:textId="69FA516B">
      <w:pPr>
        <w:spacing w:after="0" w:line="240" w:lineRule="auto"/>
        <w:ind w:left="360"/>
        <w:jc w:val="both"/>
        <w:rPr>
          <w:rFonts w:ascii="Times New Roman" w:hAnsi="Times New Roman"/>
          <w:sz w:val="24"/>
          <w:szCs w:val="24"/>
          <w:lang w:val="lt-LT"/>
        </w:rPr>
      </w:pPr>
      <w:r w:rsidRPr="00FD5FD0">
        <w:rPr>
          <w:rFonts w:ascii="Times New Roman" w:hAnsi="Times New Roman"/>
          <w:sz w:val="24"/>
          <w:szCs w:val="24"/>
          <w:lang w:val="lt-LT"/>
        </w:rPr>
        <w:t xml:space="preserve">      27.3. </w:t>
      </w:r>
      <w:r w:rsidRPr="00FD5FD0" w:rsidR="00326483">
        <w:rPr>
          <w:rFonts w:ascii="Times New Roman" w:hAnsi="Times New Roman"/>
          <w:sz w:val="24"/>
          <w:szCs w:val="24"/>
          <w:lang w:val="lt-LT"/>
        </w:rPr>
        <w:t>p</w:t>
      </w:r>
      <w:r w:rsidRPr="00FD5FD0" w:rsidR="00D64662">
        <w:rPr>
          <w:rFonts w:ascii="Times New Roman" w:hAnsi="Times New Roman"/>
          <w:sz w:val="24"/>
          <w:szCs w:val="24"/>
          <w:lang w:val="lt-LT"/>
        </w:rPr>
        <w:t xml:space="preserve">ranešti </w:t>
      </w:r>
      <w:r w:rsidRPr="00FD5FD0" w:rsidR="00553E97">
        <w:rPr>
          <w:rFonts w:ascii="Times New Roman" w:hAnsi="Times New Roman"/>
          <w:sz w:val="24"/>
          <w:szCs w:val="24"/>
          <w:lang w:val="lt-LT"/>
        </w:rPr>
        <w:t xml:space="preserve">vadovybei </w:t>
      </w:r>
      <w:r w:rsidRPr="00FD5FD0" w:rsidR="00D64662">
        <w:rPr>
          <w:rFonts w:ascii="Times New Roman" w:hAnsi="Times New Roman"/>
          <w:sz w:val="24"/>
          <w:szCs w:val="24"/>
          <w:lang w:val="lt-LT"/>
        </w:rPr>
        <w:t>apie visas saugos problemas ar pažeidimus, kurie gali turėti įtakos organizacijai.</w:t>
      </w:r>
    </w:p>
    <w:p w:rsidRPr="00FD5FD0" w:rsidR="00C66DB4" w:rsidP="00553E97" w:rsidRDefault="00C66DB4" w14:paraId="5EBD8614" w14:textId="77777777">
      <w:pPr>
        <w:spacing w:after="0" w:line="240" w:lineRule="auto"/>
        <w:ind w:left="360"/>
        <w:jc w:val="both"/>
        <w:rPr>
          <w:rFonts w:ascii="Times New Roman" w:hAnsi="Times New Roman"/>
          <w:sz w:val="24"/>
          <w:szCs w:val="24"/>
          <w:lang w:val="lt-LT"/>
        </w:rPr>
      </w:pPr>
    </w:p>
    <w:p w:rsidRPr="00FD5FD0" w:rsidR="001534F1" w:rsidP="00553E97" w:rsidRDefault="00C66DB4" w14:paraId="64AA6AE3" w14:textId="032F1780">
      <w:pPr>
        <w:pStyle w:val="Heading1"/>
        <w:numPr>
          <w:ilvl w:val="0"/>
          <w:numId w:val="0"/>
        </w:numPr>
        <w:spacing w:after="0" w:line="240" w:lineRule="auto"/>
        <w:jc w:val="center"/>
        <w:rPr>
          <w:rFonts w:ascii="Times New Roman" w:hAnsi="Times New Roman"/>
          <w:sz w:val="24"/>
          <w:szCs w:val="24"/>
          <w:lang w:val="lt-LT"/>
        </w:rPr>
      </w:pPr>
      <w:bookmarkStart w:name="_Toc145965636" w:id="42"/>
      <w:bookmarkStart w:name="_Toc162441327" w:id="43"/>
      <w:bookmarkStart w:name="_Toc264805710" w:id="44"/>
      <w:bookmarkStart w:name="_Toc12952588" w:id="45"/>
      <w:r w:rsidRPr="00FD5FD0">
        <w:rPr>
          <w:rFonts w:ascii="Times New Roman" w:hAnsi="Times New Roman"/>
          <w:sz w:val="24"/>
          <w:szCs w:val="24"/>
          <w:lang w:val="lt-LT"/>
        </w:rPr>
        <w:t>VI SKYRIUS</w:t>
      </w:r>
    </w:p>
    <w:p w:rsidRPr="00FD5FD0" w:rsidR="00421219" w:rsidP="00553E97" w:rsidRDefault="00C66DB4" w14:paraId="2B5A2506" w14:textId="26EDF0C7">
      <w:pPr>
        <w:pStyle w:val="Heading1"/>
        <w:numPr>
          <w:ilvl w:val="0"/>
          <w:numId w:val="0"/>
        </w:numPr>
        <w:spacing w:after="0" w:line="240" w:lineRule="auto"/>
        <w:jc w:val="center"/>
        <w:rPr>
          <w:rFonts w:ascii="Times New Roman" w:hAnsi="Times New Roman"/>
          <w:sz w:val="24"/>
          <w:szCs w:val="24"/>
          <w:lang w:val="lt-LT"/>
        </w:rPr>
      </w:pPr>
      <w:r w:rsidRPr="00FD5FD0">
        <w:rPr>
          <w:rFonts w:ascii="Times New Roman" w:hAnsi="Times New Roman"/>
          <w:sz w:val="24"/>
          <w:szCs w:val="24"/>
          <w:lang w:val="lt-LT"/>
        </w:rPr>
        <w:t xml:space="preserve">INFORMACIJOS </w:t>
      </w:r>
      <w:bookmarkEnd w:id="42"/>
      <w:r w:rsidRPr="00FD5FD0">
        <w:rPr>
          <w:rFonts w:ascii="Times New Roman" w:hAnsi="Times New Roman"/>
          <w:sz w:val="24"/>
          <w:szCs w:val="24"/>
          <w:lang w:val="lt-LT"/>
        </w:rPr>
        <w:t>SAUGUMO VALDYMO SISTEMA (ISVS)</w:t>
      </w:r>
      <w:bookmarkEnd w:id="43"/>
    </w:p>
    <w:p w:rsidRPr="00FD5FD0" w:rsidR="00553E97" w:rsidP="00553E97" w:rsidRDefault="00553E97" w14:paraId="357C71C2" w14:textId="77777777">
      <w:pPr>
        <w:spacing w:after="0" w:line="240" w:lineRule="auto"/>
        <w:rPr>
          <w:lang w:val="lt-LT"/>
        </w:rPr>
      </w:pPr>
    </w:p>
    <w:p w:rsidRPr="00FD5FD0" w:rsidR="00C66DB4" w:rsidP="00B579B6" w:rsidRDefault="00C66DB4" w14:paraId="25B13653" w14:textId="77777777">
      <w:pPr>
        <w:spacing w:after="0" w:line="240" w:lineRule="auto"/>
        <w:ind w:firstLine="709"/>
        <w:jc w:val="both"/>
        <w:rPr>
          <w:rFonts w:ascii="Times New Roman" w:hAnsi="Times New Roman"/>
          <w:sz w:val="24"/>
          <w:szCs w:val="24"/>
          <w:lang w:val="lt-LT"/>
        </w:rPr>
      </w:pPr>
      <w:r w:rsidRPr="00FD5FD0">
        <w:rPr>
          <w:rFonts w:ascii="Times New Roman" w:hAnsi="Times New Roman"/>
          <w:sz w:val="24"/>
          <w:szCs w:val="24"/>
          <w:lang w:val="lt-LT"/>
        </w:rPr>
        <w:t xml:space="preserve">28. </w:t>
      </w:r>
      <w:r w:rsidRPr="00FD5FD0" w:rsidR="00CD0A9F">
        <w:rPr>
          <w:rFonts w:ascii="Times New Roman" w:hAnsi="Times New Roman"/>
          <w:sz w:val="24"/>
          <w:szCs w:val="24"/>
          <w:lang w:val="lt-LT"/>
        </w:rPr>
        <w:t xml:space="preserve">ISVS įdiegimas </w:t>
      </w:r>
      <w:r w:rsidRPr="00FD5FD0" w:rsidR="00A4044A">
        <w:rPr>
          <w:rFonts w:ascii="Times New Roman" w:hAnsi="Times New Roman"/>
          <w:sz w:val="24"/>
          <w:szCs w:val="24"/>
          <w:lang w:val="lt-LT"/>
        </w:rPr>
        <w:t>padeda</w:t>
      </w:r>
      <w:r w:rsidRPr="00FD5FD0" w:rsidR="00CD0A9F">
        <w:rPr>
          <w:rFonts w:ascii="Times New Roman" w:hAnsi="Times New Roman"/>
          <w:sz w:val="24"/>
          <w:szCs w:val="24"/>
          <w:lang w:val="lt-LT"/>
        </w:rPr>
        <w:t xml:space="preserve"> apsaugoti </w:t>
      </w:r>
      <w:r w:rsidRPr="00FD5FD0" w:rsidR="00623207">
        <w:rPr>
          <w:rFonts w:ascii="Times New Roman" w:hAnsi="Times New Roman"/>
          <w:sz w:val="24"/>
          <w:szCs w:val="24"/>
          <w:lang w:val="lt-LT"/>
        </w:rPr>
        <w:t>VPB</w:t>
      </w:r>
      <w:r w:rsidRPr="00FD5FD0" w:rsidR="00A61F68">
        <w:rPr>
          <w:rFonts w:ascii="Times New Roman" w:hAnsi="Times New Roman"/>
          <w:sz w:val="24"/>
          <w:szCs w:val="24"/>
          <w:lang w:val="lt-LT"/>
        </w:rPr>
        <w:t xml:space="preserve"> </w:t>
      </w:r>
      <w:r w:rsidRPr="00FD5FD0" w:rsidR="00CD0A9F">
        <w:rPr>
          <w:rFonts w:ascii="Times New Roman" w:hAnsi="Times New Roman"/>
          <w:sz w:val="24"/>
          <w:szCs w:val="24"/>
          <w:lang w:val="lt-LT"/>
        </w:rPr>
        <w:t xml:space="preserve">informacinius išteklius, stiprinti reputaciją ir pasiekti </w:t>
      </w:r>
      <w:r w:rsidRPr="00FD5FD0" w:rsidR="00837A20">
        <w:rPr>
          <w:rFonts w:ascii="Times New Roman" w:hAnsi="Times New Roman"/>
          <w:sz w:val="24"/>
          <w:szCs w:val="24"/>
          <w:lang w:val="lt-LT"/>
        </w:rPr>
        <w:t>veiklos</w:t>
      </w:r>
      <w:r w:rsidRPr="00FD5FD0" w:rsidR="00496AB4">
        <w:rPr>
          <w:rFonts w:ascii="Times New Roman" w:hAnsi="Times New Roman"/>
          <w:sz w:val="24"/>
          <w:szCs w:val="24"/>
          <w:lang w:val="lt-LT"/>
        </w:rPr>
        <w:t xml:space="preserve"> </w:t>
      </w:r>
      <w:r w:rsidRPr="00FD5FD0" w:rsidR="00CD0A9F">
        <w:rPr>
          <w:rFonts w:ascii="Times New Roman" w:hAnsi="Times New Roman"/>
          <w:sz w:val="24"/>
          <w:szCs w:val="24"/>
          <w:lang w:val="lt-LT"/>
        </w:rPr>
        <w:t>tikslus.</w:t>
      </w:r>
      <w:r w:rsidRPr="00FD5FD0">
        <w:rPr>
          <w:rFonts w:ascii="Times New Roman" w:hAnsi="Times New Roman"/>
          <w:sz w:val="24"/>
          <w:szCs w:val="24"/>
          <w:lang w:val="lt-LT"/>
        </w:rPr>
        <w:t xml:space="preserve"> </w:t>
      </w:r>
      <w:r w:rsidRPr="00FD5FD0" w:rsidR="00270A06">
        <w:rPr>
          <w:rFonts w:ascii="Times New Roman" w:hAnsi="Times New Roman"/>
          <w:sz w:val="24"/>
          <w:szCs w:val="24"/>
          <w:lang w:val="lt-LT"/>
        </w:rPr>
        <w:t>Informacijos saugumo reikalavimų įgyvendinimas užtikrinamas ir valdomas nuosekliai planuojant, įgyvendinant, vertinant ir tobulinant ISVS</w:t>
      </w:r>
      <w:r w:rsidRPr="00FD5FD0">
        <w:rPr>
          <w:rFonts w:ascii="Times New Roman" w:hAnsi="Times New Roman"/>
          <w:sz w:val="24"/>
          <w:szCs w:val="24"/>
          <w:lang w:val="lt-LT"/>
        </w:rPr>
        <w:t>.</w:t>
      </w:r>
    </w:p>
    <w:p w:rsidRPr="00FD5FD0" w:rsidR="00553E97" w:rsidP="00553E97" w:rsidRDefault="00553E97" w14:paraId="4BE16BE8" w14:textId="77777777">
      <w:pPr>
        <w:spacing w:after="0" w:line="240" w:lineRule="auto"/>
        <w:ind w:left="284" w:firstLine="425"/>
        <w:jc w:val="both"/>
        <w:rPr>
          <w:rFonts w:ascii="Times New Roman" w:hAnsi="Times New Roman"/>
          <w:sz w:val="24"/>
          <w:szCs w:val="24"/>
          <w:lang w:val="lt-LT"/>
        </w:rPr>
      </w:pPr>
    </w:p>
    <w:p w:rsidRPr="00FD5FD0" w:rsidR="00C66DB4" w:rsidP="00553E97" w:rsidRDefault="00C66DB4" w14:paraId="17F0585B" w14:textId="255EAFDC">
      <w:pPr>
        <w:spacing w:after="0" w:line="240" w:lineRule="auto"/>
        <w:ind w:left="284"/>
        <w:contextualSpacing/>
        <w:jc w:val="center"/>
        <w:rPr>
          <w:rFonts w:ascii="Times New Roman" w:hAnsi="Times New Roman"/>
          <w:b/>
          <w:bCs/>
          <w:sz w:val="24"/>
          <w:szCs w:val="24"/>
          <w:lang w:val="lt-LT"/>
        </w:rPr>
      </w:pPr>
      <w:r w:rsidRPr="00FD5FD0">
        <w:rPr>
          <w:rFonts w:ascii="Times New Roman" w:hAnsi="Times New Roman"/>
          <w:b/>
          <w:bCs/>
          <w:sz w:val="24"/>
          <w:szCs w:val="24"/>
          <w:lang w:val="lt-LT"/>
        </w:rPr>
        <w:t>PIRMASIS SKIRSNIS</w:t>
      </w:r>
    </w:p>
    <w:p w:rsidRPr="00FD5FD0" w:rsidR="00C66DB4" w:rsidP="00553E97" w:rsidRDefault="00C66DB4" w14:paraId="138E0A7C" w14:textId="3978E780">
      <w:pPr>
        <w:spacing w:after="0" w:line="240" w:lineRule="auto"/>
        <w:ind w:left="284"/>
        <w:contextualSpacing/>
        <w:jc w:val="center"/>
        <w:rPr>
          <w:rFonts w:ascii="Times New Roman" w:hAnsi="Times New Roman"/>
          <w:b/>
          <w:bCs/>
          <w:sz w:val="24"/>
          <w:szCs w:val="24"/>
          <w:lang w:val="lt-LT"/>
        </w:rPr>
      </w:pPr>
      <w:r w:rsidRPr="00FD5FD0">
        <w:rPr>
          <w:rFonts w:ascii="Times New Roman" w:hAnsi="Times New Roman"/>
          <w:b/>
          <w:bCs/>
          <w:sz w:val="24"/>
          <w:szCs w:val="24"/>
          <w:lang w:val="lt-LT"/>
        </w:rPr>
        <w:t>RIZIKOS VALDYMAS</w:t>
      </w:r>
    </w:p>
    <w:p w:rsidRPr="00FD5FD0" w:rsidR="00553E97" w:rsidP="00553E97" w:rsidRDefault="00553E97" w14:paraId="6326D06A" w14:textId="77777777">
      <w:pPr>
        <w:spacing w:after="0" w:line="240" w:lineRule="auto"/>
        <w:ind w:left="284"/>
        <w:contextualSpacing/>
        <w:jc w:val="center"/>
        <w:rPr>
          <w:rFonts w:ascii="Times New Roman" w:hAnsi="Times New Roman"/>
          <w:b/>
          <w:bCs/>
          <w:sz w:val="24"/>
          <w:szCs w:val="24"/>
          <w:lang w:val="lt-LT"/>
        </w:rPr>
      </w:pPr>
    </w:p>
    <w:p w:rsidRPr="00FD5FD0" w:rsidR="00231224" w:rsidP="00B579B6" w:rsidRDefault="00C66DB4" w14:paraId="37EE2867" w14:textId="6002CE99">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29. </w:t>
      </w:r>
      <w:r w:rsidRPr="00FD5FD0" w:rsidR="00231224">
        <w:rPr>
          <w:rFonts w:ascii="Times New Roman" w:hAnsi="Times New Roman"/>
          <w:sz w:val="24"/>
          <w:szCs w:val="24"/>
          <w:lang w:val="lt-LT"/>
        </w:rPr>
        <w:t>Rizikos vertinimas atliekamas reguliariai ir kaskart, kai organizacijoje, jos veikloje ar išorinėje aplinkoje įvyksta reikšmingų pokyčių.</w:t>
      </w:r>
    </w:p>
    <w:p w:rsidRPr="00FD5FD0" w:rsidR="00C66DB4" w:rsidP="00B579B6" w:rsidRDefault="00C66DB4" w14:paraId="2CC23CEC" w14:textId="4278707A">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30. </w:t>
      </w:r>
      <w:r w:rsidRPr="00FD5FD0" w:rsidR="002C752D">
        <w:rPr>
          <w:rFonts w:ascii="Times New Roman" w:hAnsi="Times New Roman"/>
          <w:sz w:val="24"/>
          <w:szCs w:val="24"/>
          <w:lang w:val="lt-LT"/>
        </w:rPr>
        <w:t>VPB direktorius</w:t>
      </w:r>
      <w:r w:rsidRPr="00FD5FD0" w:rsidR="001A515A">
        <w:rPr>
          <w:rFonts w:ascii="Times New Roman" w:hAnsi="Times New Roman"/>
          <w:sz w:val="24"/>
          <w:szCs w:val="24"/>
          <w:lang w:val="lt-LT"/>
        </w:rPr>
        <w:t xml:space="preserve"> </w:t>
      </w:r>
      <w:r w:rsidRPr="00FD5FD0" w:rsidR="0087735B">
        <w:rPr>
          <w:rFonts w:ascii="Times New Roman" w:hAnsi="Times New Roman"/>
          <w:sz w:val="24"/>
          <w:szCs w:val="24"/>
          <w:lang w:val="lt-LT"/>
        </w:rPr>
        <w:t>nustat</w:t>
      </w:r>
      <w:r w:rsidRPr="00FD5FD0" w:rsidR="00673975">
        <w:rPr>
          <w:rFonts w:ascii="Times New Roman" w:hAnsi="Times New Roman"/>
          <w:sz w:val="24"/>
          <w:szCs w:val="24"/>
          <w:lang w:val="lt-LT"/>
        </w:rPr>
        <w:t>o</w:t>
      </w:r>
      <w:r w:rsidRPr="00FD5FD0" w:rsidR="0087735B">
        <w:rPr>
          <w:rFonts w:ascii="Times New Roman" w:hAnsi="Times New Roman"/>
          <w:sz w:val="24"/>
          <w:szCs w:val="24"/>
          <w:lang w:val="lt-LT"/>
        </w:rPr>
        <w:t xml:space="preserve"> rizikos priimtinumo kriterijus, </w:t>
      </w:r>
      <w:r w:rsidRPr="00FD5FD0" w:rsidR="001A515A">
        <w:rPr>
          <w:rFonts w:ascii="Times New Roman" w:hAnsi="Times New Roman"/>
          <w:sz w:val="24"/>
          <w:szCs w:val="24"/>
          <w:lang w:val="lt-LT"/>
        </w:rPr>
        <w:t>reguliariai steb</w:t>
      </w:r>
      <w:r w:rsidRPr="00FD5FD0" w:rsidR="00673975">
        <w:rPr>
          <w:rFonts w:ascii="Times New Roman" w:hAnsi="Times New Roman"/>
          <w:sz w:val="24"/>
          <w:szCs w:val="24"/>
          <w:lang w:val="lt-LT"/>
        </w:rPr>
        <w:t>i</w:t>
      </w:r>
      <w:r w:rsidRPr="00FD5FD0" w:rsidR="001A515A">
        <w:rPr>
          <w:rFonts w:ascii="Times New Roman" w:hAnsi="Times New Roman"/>
          <w:sz w:val="24"/>
          <w:szCs w:val="24"/>
          <w:lang w:val="lt-LT"/>
        </w:rPr>
        <w:t xml:space="preserve"> rizikos vertinimą ir valdymą</w:t>
      </w:r>
      <w:r w:rsidRPr="00FD5FD0" w:rsidR="00231224">
        <w:rPr>
          <w:rFonts w:ascii="Times New Roman" w:hAnsi="Times New Roman"/>
          <w:sz w:val="24"/>
          <w:szCs w:val="24"/>
          <w:lang w:val="lt-LT"/>
        </w:rPr>
        <w:t>.</w:t>
      </w:r>
    </w:p>
    <w:p w:rsidRPr="00FD5FD0" w:rsidR="00F654A7" w:rsidP="00553E97" w:rsidRDefault="00F654A7" w14:paraId="2F5D08C7" w14:textId="77777777">
      <w:pPr>
        <w:pStyle w:val="ListParagraph"/>
        <w:spacing w:after="0" w:line="240" w:lineRule="auto"/>
        <w:ind w:left="284"/>
        <w:jc w:val="center"/>
        <w:rPr>
          <w:rFonts w:ascii="Times New Roman" w:hAnsi="Times New Roman"/>
          <w:b/>
          <w:bCs/>
          <w:sz w:val="24"/>
          <w:szCs w:val="24"/>
          <w:lang w:val="lt-LT"/>
        </w:rPr>
      </w:pPr>
    </w:p>
    <w:p w:rsidRPr="00FD5FD0" w:rsidR="00C66DB4" w:rsidP="00553E97" w:rsidRDefault="00F654A7" w14:paraId="2D850630" w14:textId="229B0008">
      <w:pPr>
        <w:pStyle w:val="ListParagraph"/>
        <w:spacing w:after="0" w:line="240" w:lineRule="auto"/>
        <w:ind w:left="284"/>
        <w:jc w:val="center"/>
        <w:rPr>
          <w:rFonts w:ascii="Times New Roman" w:hAnsi="Times New Roman"/>
          <w:b/>
          <w:bCs/>
          <w:sz w:val="24"/>
          <w:szCs w:val="24"/>
          <w:lang w:val="lt-LT"/>
        </w:rPr>
      </w:pPr>
      <w:bookmarkStart w:name="_Hlk175301066" w:id="46"/>
      <w:r w:rsidRPr="00FD5FD0">
        <w:rPr>
          <w:rFonts w:ascii="Times New Roman" w:hAnsi="Times New Roman"/>
          <w:b/>
          <w:bCs/>
          <w:sz w:val="24"/>
          <w:szCs w:val="24"/>
          <w:lang w:val="lt-LT"/>
        </w:rPr>
        <w:t>ANTRASIS SKIRSNIS</w:t>
      </w:r>
    </w:p>
    <w:p w:rsidRPr="00FD5FD0" w:rsidR="007123C8" w:rsidP="00553E97" w:rsidRDefault="00F654A7" w14:paraId="158CA28B" w14:textId="630FF3EF">
      <w:pPr>
        <w:pStyle w:val="Heading2"/>
        <w:numPr>
          <w:ilvl w:val="0"/>
          <w:numId w:val="0"/>
        </w:numPr>
        <w:spacing w:after="0" w:line="240" w:lineRule="auto"/>
        <w:ind w:left="360"/>
        <w:contextualSpacing/>
        <w:jc w:val="center"/>
        <w:rPr>
          <w:rFonts w:ascii="Times New Roman" w:hAnsi="Times New Roman" w:eastAsiaTheme="minorEastAsia"/>
          <w:bCs/>
          <w:lang w:val="lt-LT"/>
        </w:rPr>
      </w:pPr>
      <w:bookmarkStart w:name="_Toc145965638" w:id="47"/>
      <w:bookmarkEnd w:id="46"/>
      <w:r w:rsidRPr="00FD5FD0">
        <w:rPr>
          <w:rFonts w:ascii="Times New Roman" w:hAnsi="Times New Roman" w:eastAsiaTheme="minorEastAsia"/>
          <w:bCs/>
          <w:lang w:val="lt-LT"/>
        </w:rPr>
        <w:t>DUOMENŲ APSAUGA</w:t>
      </w:r>
      <w:bookmarkEnd w:id="47"/>
    </w:p>
    <w:p w:rsidRPr="00FD5FD0" w:rsidR="00553E97" w:rsidP="00553E97" w:rsidRDefault="00553E97" w14:paraId="6A0B7D89" w14:textId="77777777">
      <w:pPr>
        <w:spacing w:after="0" w:line="240" w:lineRule="auto"/>
        <w:rPr>
          <w:lang w:val="lt-LT"/>
        </w:rPr>
      </w:pPr>
    </w:p>
    <w:p w:rsidRPr="00FD5FD0" w:rsidR="00F26F03" w:rsidP="00B579B6" w:rsidRDefault="00F654A7" w14:paraId="01491ED2" w14:textId="15706247">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31. </w:t>
      </w:r>
      <w:r w:rsidRPr="00FD5FD0" w:rsidR="00623207">
        <w:rPr>
          <w:rFonts w:ascii="Times New Roman" w:hAnsi="Times New Roman"/>
          <w:sz w:val="24"/>
          <w:szCs w:val="24"/>
          <w:lang w:val="lt-LT"/>
        </w:rPr>
        <w:t>VPB</w:t>
      </w:r>
      <w:r w:rsidRPr="00FD5FD0" w:rsidR="00F26F03">
        <w:rPr>
          <w:rFonts w:ascii="Times New Roman" w:hAnsi="Times New Roman"/>
          <w:sz w:val="24"/>
          <w:szCs w:val="24"/>
          <w:lang w:val="lt-LT"/>
        </w:rPr>
        <w:t xml:space="preserve"> duomenys turi būti klasifikuojami </w:t>
      </w:r>
      <w:r w:rsidRPr="00FD5FD0" w:rsidR="00771635">
        <w:rPr>
          <w:rFonts w:ascii="Times New Roman" w:hAnsi="Times New Roman"/>
          <w:sz w:val="24"/>
          <w:szCs w:val="24"/>
          <w:lang w:val="lt-LT"/>
        </w:rPr>
        <w:t xml:space="preserve">pagal konfidencialumo kriterijus </w:t>
      </w:r>
      <w:r w:rsidRPr="00FD5FD0" w:rsidR="00F26F03">
        <w:rPr>
          <w:rFonts w:ascii="Times New Roman" w:hAnsi="Times New Roman"/>
          <w:sz w:val="24"/>
          <w:szCs w:val="24"/>
          <w:lang w:val="lt-LT"/>
        </w:rPr>
        <w:t xml:space="preserve">ir </w:t>
      </w:r>
      <w:r w:rsidRPr="00FD5FD0" w:rsidR="006614FD">
        <w:rPr>
          <w:rFonts w:ascii="Times New Roman" w:hAnsi="Times New Roman"/>
          <w:sz w:val="24"/>
          <w:szCs w:val="24"/>
          <w:lang w:val="lt-LT"/>
        </w:rPr>
        <w:t xml:space="preserve">nustatytos </w:t>
      </w:r>
      <w:r w:rsidRPr="00FD5FD0" w:rsidR="00290C78">
        <w:rPr>
          <w:rFonts w:ascii="Times New Roman" w:hAnsi="Times New Roman"/>
          <w:sz w:val="24"/>
          <w:szCs w:val="24"/>
          <w:lang w:val="lt-LT"/>
        </w:rPr>
        <w:t xml:space="preserve">jų </w:t>
      </w:r>
      <w:r w:rsidRPr="00FD5FD0" w:rsidR="006614FD">
        <w:rPr>
          <w:rFonts w:ascii="Times New Roman" w:hAnsi="Times New Roman"/>
          <w:sz w:val="24"/>
          <w:szCs w:val="24"/>
          <w:lang w:val="lt-LT"/>
        </w:rPr>
        <w:t xml:space="preserve">saugos </w:t>
      </w:r>
      <w:r w:rsidRPr="00FD5FD0" w:rsidR="00771635">
        <w:rPr>
          <w:rFonts w:ascii="Times New Roman" w:hAnsi="Times New Roman"/>
          <w:sz w:val="24"/>
          <w:szCs w:val="24"/>
          <w:lang w:val="lt-LT"/>
        </w:rPr>
        <w:t>priemonės</w:t>
      </w:r>
      <w:r w:rsidRPr="00FD5FD0" w:rsidR="00290C78">
        <w:rPr>
          <w:rFonts w:ascii="Times New Roman" w:hAnsi="Times New Roman"/>
          <w:sz w:val="24"/>
          <w:szCs w:val="24"/>
          <w:lang w:val="lt-LT"/>
        </w:rPr>
        <w:t>.</w:t>
      </w:r>
    </w:p>
    <w:p w:rsidRPr="00FD5FD0" w:rsidR="007123C8" w:rsidP="00B579B6" w:rsidRDefault="00F654A7" w14:paraId="4F446558" w14:textId="36607230">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32. </w:t>
      </w:r>
      <w:r w:rsidRPr="00FD5FD0" w:rsidR="00623207">
        <w:rPr>
          <w:rFonts w:ascii="Times New Roman" w:hAnsi="Times New Roman"/>
          <w:sz w:val="24"/>
          <w:szCs w:val="24"/>
          <w:lang w:val="lt-LT"/>
        </w:rPr>
        <w:t>VPB</w:t>
      </w:r>
      <w:r w:rsidRPr="00FD5FD0" w:rsidR="007123C8">
        <w:rPr>
          <w:rFonts w:ascii="Times New Roman" w:hAnsi="Times New Roman"/>
          <w:sz w:val="24"/>
          <w:szCs w:val="24"/>
          <w:lang w:val="lt-LT"/>
        </w:rPr>
        <w:t xml:space="preserve"> yra įsipareigoj</w:t>
      </w:r>
      <w:r w:rsidRPr="00FD5FD0" w:rsidR="00E351C4">
        <w:rPr>
          <w:rFonts w:ascii="Times New Roman" w:hAnsi="Times New Roman"/>
          <w:sz w:val="24"/>
          <w:szCs w:val="24"/>
          <w:lang w:val="lt-LT"/>
        </w:rPr>
        <w:t>ęs</w:t>
      </w:r>
      <w:r w:rsidRPr="00FD5FD0" w:rsidR="007123C8">
        <w:rPr>
          <w:rFonts w:ascii="Times New Roman" w:hAnsi="Times New Roman"/>
          <w:sz w:val="24"/>
          <w:szCs w:val="24"/>
          <w:lang w:val="lt-LT"/>
        </w:rPr>
        <w:t xml:space="preserve"> saugoti asmens duomenis pagal </w:t>
      </w:r>
      <w:r w:rsidRPr="00FD5FD0" w:rsidR="0090096B">
        <w:rPr>
          <w:rFonts w:ascii="Times New Roman" w:hAnsi="Times New Roman"/>
          <w:sz w:val="24"/>
          <w:szCs w:val="24"/>
          <w:lang w:val="lt-LT"/>
        </w:rPr>
        <w:t xml:space="preserve">taikytinus </w:t>
      </w:r>
      <w:r w:rsidRPr="00FD5FD0" w:rsidR="007123C8">
        <w:rPr>
          <w:rFonts w:ascii="Times New Roman" w:hAnsi="Times New Roman"/>
          <w:sz w:val="24"/>
          <w:szCs w:val="24"/>
          <w:lang w:val="lt-LT"/>
        </w:rPr>
        <w:t xml:space="preserve">duomenų </w:t>
      </w:r>
      <w:r w:rsidRPr="00FD5FD0" w:rsidR="0090096B">
        <w:rPr>
          <w:rFonts w:ascii="Times New Roman" w:hAnsi="Times New Roman"/>
          <w:sz w:val="24"/>
          <w:szCs w:val="24"/>
          <w:lang w:val="lt-LT"/>
        </w:rPr>
        <w:t>apsaugą reglamentuojančius teisės aktus</w:t>
      </w:r>
      <w:r w:rsidRPr="00FD5FD0" w:rsidR="007123C8">
        <w:rPr>
          <w:rFonts w:ascii="Times New Roman" w:hAnsi="Times New Roman"/>
          <w:sz w:val="24"/>
          <w:szCs w:val="24"/>
          <w:lang w:val="lt-LT"/>
        </w:rPr>
        <w:t>.</w:t>
      </w:r>
    </w:p>
    <w:p w:rsidRPr="00FD5FD0" w:rsidR="007123C8" w:rsidP="00B579B6" w:rsidRDefault="00F654A7" w14:paraId="0DF0B950" w14:textId="6996AF5F">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33. </w:t>
      </w:r>
      <w:r w:rsidRPr="00FD5FD0" w:rsidR="007123C8">
        <w:rPr>
          <w:rFonts w:ascii="Times New Roman" w:hAnsi="Times New Roman"/>
          <w:sz w:val="24"/>
          <w:szCs w:val="24"/>
          <w:lang w:val="lt-LT"/>
        </w:rPr>
        <w:t>Duomenų tvarkymo veikla turi būti skaidri, o duomenų subjektų teisės turi būti gerbiamos ir užtikrinamos.</w:t>
      </w:r>
    </w:p>
    <w:p w:rsidRPr="00FD5FD0" w:rsidR="00F654A7" w:rsidP="00553E97" w:rsidRDefault="00F654A7" w14:paraId="698187DF" w14:textId="77777777">
      <w:pPr>
        <w:pStyle w:val="ListParagraph"/>
        <w:spacing w:after="0" w:line="240" w:lineRule="auto"/>
        <w:ind w:left="284" w:firstLine="425"/>
        <w:jc w:val="both"/>
        <w:rPr>
          <w:rFonts w:ascii="Times New Roman" w:hAnsi="Times New Roman"/>
          <w:sz w:val="24"/>
          <w:szCs w:val="24"/>
          <w:lang w:val="lt-LT"/>
        </w:rPr>
      </w:pPr>
    </w:p>
    <w:p w:rsidRPr="00FD5FD0" w:rsidR="00F654A7" w:rsidP="00553E97" w:rsidRDefault="000A5DC2" w14:paraId="3DB6E4B9" w14:textId="14354C4A">
      <w:pPr>
        <w:pStyle w:val="ListParagraph"/>
        <w:spacing w:after="0" w:line="240" w:lineRule="auto"/>
        <w:ind w:hanging="436"/>
        <w:jc w:val="center"/>
        <w:rPr>
          <w:rFonts w:ascii="Times New Roman" w:hAnsi="Times New Roman"/>
          <w:b/>
          <w:bCs/>
          <w:sz w:val="24"/>
          <w:szCs w:val="24"/>
          <w:lang w:val="lt-LT"/>
        </w:rPr>
      </w:pPr>
      <w:r w:rsidRPr="00FD5FD0">
        <w:rPr>
          <w:rFonts w:ascii="Times New Roman" w:hAnsi="Times New Roman"/>
          <w:b/>
          <w:bCs/>
          <w:sz w:val="24"/>
          <w:szCs w:val="24"/>
          <w:lang w:val="lt-LT"/>
        </w:rPr>
        <w:t>TREČIASIS</w:t>
      </w:r>
      <w:r w:rsidRPr="00FD5FD0" w:rsidR="00F654A7">
        <w:rPr>
          <w:rFonts w:ascii="Times New Roman" w:hAnsi="Times New Roman"/>
          <w:b/>
          <w:bCs/>
          <w:sz w:val="24"/>
          <w:szCs w:val="24"/>
          <w:lang w:val="lt-LT"/>
        </w:rPr>
        <w:t xml:space="preserve"> SKIRSNIS</w:t>
      </w:r>
    </w:p>
    <w:p w:rsidRPr="00FD5FD0" w:rsidR="00231224" w:rsidP="00553E97" w:rsidRDefault="00F654A7" w14:paraId="3CFAD6AD" w14:textId="32891475">
      <w:pPr>
        <w:pStyle w:val="Heading2"/>
        <w:numPr>
          <w:ilvl w:val="0"/>
          <w:numId w:val="0"/>
        </w:numPr>
        <w:spacing w:after="0" w:line="240" w:lineRule="auto"/>
        <w:ind w:left="360"/>
        <w:contextualSpacing/>
        <w:jc w:val="center"/>
        <w:rPr>
          <w:rFonts w:ascii="Times New Roman" w:hAnsi="Times New Roman" w:eastAsiaTheme="minorEastAsia"/>
          <w:bCs/>
          <w:lang w:val="lt-LT"/>
        </w:rPr>
      </w:pPr>
      <w:bookmarkStart w:name="_Toc145965639" w:id="48"/>
      <w:r w:rsidRPr="00FD5FD0">
        <w:rPr>
          <w:rFonts w:ascii="Times New Roman" w:hAnsi="Times New Roman" w:eastAsiaTheme="minorEastAsia"/>
          <w:bCs/>
          <w:lang w:val="lt-LT"/>
        </w:rPr>
        <w:t>TURTO VALDYMAS</w:t>
      </w:r>
      <w:bookmarkEnd w:id="48"/>
    </w:p>
    <w:p w:rsidRPr="00FD5FD0" w:rsidR="00553E97" w:rsidP="00553E97" w:rsidRDefault="00553E97" w14:paraId="6F84EB79" w14:textId="77777777">
      <w:pPr>
        <w:spacing w:after="0" w:line="240" w:lineRule="auto"/>
        <w:rPr>
          <w:lang w:val="lt-LT"/>
        </w:rPr>
      </w:pPr>
    </w:p>
    <w:p w:rsidRPr="00FD5FD0" w:rsidR="00231224" w:rsidP="00B579B6" w:rsidRDefault="00F654A7" w14:paraId="762F12FC" w14:textId="26BEE22A">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34. </w:t>
      </w:r>
      <w:r w:rsidRPr="00FD5FD0" w:rsidR="00231224">
        <w:rPr>
          <w:rFonts w:ascii="Times New Roman" w:hAnsi="Times New Roman"/>
          <w:sz w:val="24"/>
          <w:szCs w:val="24"/>
          <w:lang w:val="lt-LT"/>
        </w:rPr>
        <w:t xml:space="preserve">Visas svarbiausias </w:t>
      </w:r>
      <w:r w:rsidRPr="00FD5FD0" w:rsidR="00623207">
        <w:rPr>
          <w:rFonts w:ascii="Times New Roman" w:hAnsi="Times New Roman"/>
          <w:sz w:val="24"/>
          <w:szCs w:val="24"/>
          <w:lang w:val="lt-LT"/>
        </w:rPr>
        <w:t>VPB</w:t>
      </w:r>
      <w:r w:rsidRPr="00FD5FD0" w:rsidR="00231224">
        <w:rPr>
          <w:rFonts w:ascii="Times New Roman" w:hAnsi="Times New Roman"/>
          <w:sz w:val="24"/>
          <w:szCs w:val="24"/>
          <w:lang w:val="lt-LT"/>
        </w:rPr>
        <w:t xml:space="preserve"> turtas turi būti identifikuotas, suskirstytas į kategorijas ir saugomas turto inventoriuje.</w:t>
      </w:r>
    </w:p>
    <w:p w:rsidRPr="00FD5FD0" w:rsidR="000A5DC2" w:rsidP="00B579B6" w:rsidRDefault="00F654A7" w14:paraId="73F6BA37" w14:textId="5B52C3E5">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35. </w:t>
      </w:r>
      <w:r w:rsidRPr="00FD5FD0" w:rsidR="00231224">
        <w:rPr>
          <w:rFonts w:ascii="Times New Roman" w:hAnsi="Times New Roman"/>
          <w:sz w:val="24"/>
          <w:szCs w:val="24"/>
          <w:lang w:val="lt-LT"/>
        </w:rPr>
        <w:t>Kiekvienam turtui priskiriami savininkai, atsakingi už jo priežiūrą ir apsaugą.</w:t>
      </w:r>
      <w:bookmarkStart w:name="_Toc145965640" w:id="49"/>
    </w:p>
    <w:p w:rsidRPr="00FD5FD0" w:rsidR="000A5DC2" w:rsidP="00553E97" w:rsidRDefault="000A5DC2" w14:paraId="39DED628" w14:textId="5D816ACF">
      <w:pPr>
        <w:pStyle w:val="ListParagraph"/>
        <w:tabs>
          <w:tab w:val="left" w:pos="720"/>
          <w:tab w:val="left" w:pos="3686"/>
        </w:tabs>
        <w:spacing w:after="0" w:line="240" w:lineRule="auto"/>
        <w:jc w:val="both"/>
        <w:rPr>
          <w:rFonts w:ascii="Times New Roman" w:hAnsi="Times New Roman"/>
          <w:sz w:val="24"/>
          <w:szCs w:val="24"/>
          <w:lang w:val="lt-LT"/>
        </w:rPr>
      </w:pPr>
    </w:p>
    <w:p w:rsidRPr="00FD5FD0" w:rsidR="006F52A5" w:rsidP="00553E97" w:rsidRDefault="00EE57AF" w14:paraId="67762E60" w14:textId="71DD235D">
      <w:pPr>
        <w:pStyle w:val="ListParagraph"/>
        <w:tabs>
          <w:tab w:val="left" w:pos="426"/>
          <w:tab w:val="left" w:pos="3261"/>
          <w:tab w:val="center" w:pos="5167"/>
        </w:tabs>
        <w:spacing w:after="0" w:line="240" w:lineRule="auto"/>
        <w:ind w:hanging="436"/>
        <w:jc w:val="center"/>
        <w:rPr>
          <w:rFonts w:ascii="Times New Roman" w:hAnsi="Times New Roman"/>
          <w:b/>
          <w:bCs/>
          <w:sz w:val="24"/>
          <w:szCs w:val="24"/>
          <w:lang w:val="lt-LT"/>
        </w:rPr>
      </w:pPr>
      <w:r w:rsidRPr="00FD5FD0">
        <w:rPr>
          <w:rFonts w:ascii="Times New Roman" w:hAnsi="Times New Roman"/>
          <w:b/>
          <w:bCs/>
          <w:sz w:val="24"/>
          <w:szCs w:val="24"/>
          <w:lang w:val="lt-LT"/>
        </w:rPr>
        <w:t>KETVIRTASIS SKIRSINIS</w:t>
      </w:r>
    </w:p>
    <w:p w:rsidRPr="00FD5FD0" w:rsidR="000A5DC2" w:rsidP="00553E97" w:rsidRDefault="000A5DC2" w14:paraId="6983BB06" w14:textId="364746DC">
      <w:pPr>
        <w:pStyle w:val="ListParagraph"/>
        <w:tabs>
          <w:tab w:val="left" w:pos="426"/>
          <w:tab w:val="left" w:pos="3261"/>
          <w:tab w:val="center" w:pos="5167"/>
        </w:tabs>
        <w:spacing w:after="0" w:line="240" w:lineRule="auto"/>
        <w:ind w:hanging="436"/>
        <w:jc w:val="center"/>
        <w:rPr>
          <w:rFonts w:ascii="Times New Roman" w:hAnsi="Times New Roman"/>
          <w:b/>
          <w:bCs/>
          <w:sz w:val="24"/>
          <w:szCs w:val="24"/>
          <w:lang w:val="lt-LT"/>
        </w:rPr>
      </w:pPr>
      <w:r w:rsidRPr="00FD5FD0">
        <w:rPr>
          <w:rFonts w:ascii="Times New Roman" w:hAnsi="Times New Roman"/>
          <w:b/>
          <w:bCs/>
          <w:sz w:val="24"/>
          <w:szCs w:val="24"/>
          <w:lang w:val="lt-LT"/>
        </w:rPr>
        <w:t>INCIDENTŲ VALDYMAS</w:t>
      </w:r>
    </w:p>
    <w:p w:rsidRPr="00FD5FD0" w:rsidR="00553E97" w:rsidP="00553E97" w:rsidRDefault="00553E97" w14:paraId="1A8910CC" w14:textId="77777777">
      <w:pPr>
        <w:pStyle w:val="ListParagraph"/>
        <w:tabs>
          <w:tab w:val="left" w:pos="426"/>
          <w:tab w:val="left" w:pos="3261"/>
          <w:tab w:val="center" w:pos="5167"/>
        </w:tabs>
        <w:spacing w:after="0" w:line="240" w:lineRule="auto"/>
        <w:ind w:hanging="436"/>
        <w:jc w:val="center"/>
        <w:rPr>
          <w:rFonts w:ascii="Times New Roman" w:hAnsi="Times New Roman"/>
          <w:b/>
          <w:bCs/>
          <w:sz w:val="24"/>
          <w:szCs w:val="24"/>
          <w:lang w:val="lt-LT"/>
        </w:rPr>
      </w:pPr>
    </w:p>
    <w:bookmarkEnd w:id="49"/>
    <w:p w:rsidRPr="00FD5FD0" w:rsidR="00C05DEB" w:rsidP="00B8675B" w:rsidRDefault="000A5DC2" w14:paraId="661FE738" w14:textId="687BED0B">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36. </w:t>
      </w:r>
      <w:r w:rsidRPr="00FD5FD0" w:rsidR="00C05DEB">
        <w:rPr>
          <w:rFonts w:ascii="Times New Roman" w:hAnsi="Times New Roman"/>
          <w:sz w:val="24"/>
          <w:szCs w:val="24"/>
          <w:lang w:val="lt-LT"/>
        </w:rPr>
        <w:t xml:space="preserve">Valdant informacijos saugumo incidentus </w:t>
      </w:r>
      <w:r w:rsidRPr="00FD5FD0" w:rsidR="00770A86">
        <w:rPr>
          <w:rFonts w:ascii="Times New Roman" w:hAnsi="Times New Roman"/>
          <w:sz w:val="24"/>
          <w:szCs w:val="24"/>
          <w:lang w:val="lt-LT"/>
        </w:rPr>
        <w:t xml:space="preserve">turi būti </w:t>
      </w:r>
      <w:r w:rsidRPr="00FD5FD0" w:rsidR="00C05DEB">
        <w:rPr>
          <w:rFonts w:ascii="Times New Roman" w:hAnsi="Times New Roman"/>
          <w:sz w:val="24"/>
          <w:szCs w:val="24"/>
          <w:lang w:val="lt-LT"/>
        </w:rPr>
        <w:t xml:space="preserve">taikomas nuoseklus ir veiksmingas </w:t>
      </w:r>
      <w:r w:rsidRPr="00FD5FD0" w:rsidR="00EA4223">
        <w:rPr>
          <w:rFonts w:ascii="Times New Roman" w:hAnsi="Times New Roman"/>
          <w:sz w:val="24"/>
          <w:szCs w:val="24"/>
          <w:lang w:val="lt-LT"/>
        </w:rPr>
        <w:t xml:space="preserve">incidentų </w:t>
      </w:r>
      <w:r w:rsidRPr="00FD5FD0" w:rsidR="00C05DEB">
        <w:rPr>
          <w:rFonts w:ascii="Times New Roman" w:hAnsi="Times New Roman"/>
          <w:sz w:val="24"/>
          <w:szCs w:val="24"/>
          <w:lang w:val="lt-LT"/>
        </w:rPr>
        <w:t xml:space="preserve">valdymo procesas, kad </w:t>
      </w:r>
      <w:r w:rsidRPr="00FD5FD0" w:rsidR="005330C6">
        <w:rPr>
          <w:rFonts w:ascii="Times New Roman" w:hAnsi="Times New Roman"/>
          <w:sz w:val="24"/>
          <w:szCs w:val="24"/>
          <w:lang w:val="lt-LT"/>
        </w:rPr>
        <w:t xml:space="preserve">būtų sumažintas galimas poveikis </w:t>
      </w:r>
      <w:r w:rsidRPr="00FD5FD0" w:rsidR="00C05DEB">
        <w:rPr>
          <w:rFonts w:ascii="Times New Roman" w:hAnsi="Times New Roman"/>
          <w:sz w:val="24"/>
          <w:szCs w:val="24"/>
          <w:lang w:val="lt-LT"/>
        </w:rPr>
        <w:t xml:space="preserve">ir </w:t>
      </w:r>
      <w:r w:rsidRPr="00FD5FD0" w:rsidR="005330C6">
        <w:rPr>
          <w:rFonts w:ascii="Times New Roman" w:hAnsi="Times New Roman"/>
          <w:sz w:val="24"/>
          <w:szCs w:val="24"/>
          <w:lang w:val="lt-LT"/>
        </w:rPr>
        <w:t>užtikrintas savalaikis atkūrimas</w:t>
      </w:r>
      <w:r w:rsidRPr="00FD5FD0" w:rsidR="00C05DEB">
        <w:rPr>
          <w:rFonts w:ascii="Times New Roman" w:hAnsi="Times New Roman"/>
          <w:sz w:val="24"/>
          <w:szCs w:val="24"/>
          <w:lang w:val="lt-LT"/>
        </w:rPr>
        <w:t>.</w:t>
      </w:r>
    </w:p>
    <w:p w:rsidRPr="00FD5FD0" w:rsidR="00A94D1F" w:rsidP="00B579B6" w:rsidRDefault="000A5DC2" w14:paraId="1F8450FF" w14:textId="4C2AB6D1">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37. </w:t>
      </w:r>
      <w:r w:rsidRPr="00FD5FD0" w:rsidR="009C2A15">
        <w:rPr>
          <w:rFonts w:ascii="Times New Roman" w:hAnsi="Times New Roman"/>
          <w:sz w:val="24"/>
          <w:szCs w:val="24"/>
          <w:lang w:val="lt-LT"/>
        </w:rPr>
        <w:t xml:space="preserve">Reagavimo į incidentus procedūra </w:t>
      </w:r>
      <w:r w:rsidRPr="00FD5FD0" w:rsidR="009235C2">
        <w:rPr>
          <w:rFonts w:ascii="Times New Roman" w:hAnsi="Times New Roman"/>
          <w:sz w:val="24"/>
          <w:szCs w:val="24"/>
          <w:lang w:val="lt-LT"/>
        </w:rPr>
        <w:t>turi būti aprašyta</w:t>
      </w:r>
      <w:r w:rsidRPr="00FD5FD0" w:rsidR="009C2A15">
        <w:rPr>
          <w:rFonts w:ascii="Times New Roman" w:hAnsi="Times New Roman"/>
          <w:sz w:val="24"/>
          <w:szCs w:val="24"/>
          <w:lang w:val="lt-LT"/>
        </w:rPr>
        <w:t>, įskaitant klasifikavimą, prioritetų nustatymą, komunikavimą, eskalavimą ir analizę</w:t>
      </w:r>
      <w:r w:rsidRPr="00FD5FD0" w:rsidR="00770A86">
        <w:rPr>
          <w:rFonts w:ascii="Times New Roman" w:hAnsi="Times New Roman"/>
          <w:sz w:val="24"/>
          <w:szCs w:val="24"/>
          <w:lang w:val="lt-LT"/>
        </w:rPr>
        <w:t>.</w:t>
      </w:r>
    </w:p>
    <w:p w:rsidRPr="00FD5FD0" w:rsidR="00E35049" w:rsidP="00B579B6" w:rsidRDefault="000A5DC2" w14:paraId="58565943" w14:textId="28EC1C29">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38. </w:t>
      </w:r>
      <w:r w:rsidRPr="00FD5FD0" w:rsidR="00E35049">
        <w:rPr>
          <w:rFonts w:ascii="Times New Roman" w:hAnsi="Times New Roman"/>
          <w:sz w:val="24"/>
          <w:szCs w:val="24"/>
          <w:lang w:val="lt-LT"/>
        </w:rPr>
        <w:t>Visi darbuotojai ir rangovai privalo pranešti apie pastebėtus ar įtariamus saugumo trūkumus ar incidentus.</w:t>
      </w:r>
    </w:p>
    <w:p w:rsidRPr="00FD5FD0" w:rsidR="000A5DC2" w:rsidP="00B8675B" w:rsidRDefault="000A5DC2" w14:paraId="39E2E839" w14:textId="77777777">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39. </w:t>
      </w:r>
      <w:r w:rsidRPr="00FD5FD0" w:rsidR="000A71F4">
        <w:rPr>
          <w:rFonts w:ascii="Times New Roman" w:hAnsi="Times New Roman"/>
          <w:sz w:val="24"/>
          <w:szCs w:val="24"/>
          <w:lang w:val="lt-LT"/>
        </w:rPr>
        <w:t xml:space="preserve">Incidentų išmoktos pamokos turi būti </w:t>
      </w:r>
      <w:r w:rsidRPr="00FD5FD0" w:rsidR="00D80DC7">
        <w:rPr>
          <w:rFonts w:ascii="Times New Roman" w:hAnsi="Times New Roman"/>
          <w:sz w:val="24"/>
          <w:szCs w:val="24"/>
          <w:lang w:val="lt-LT"/>
        </w:rPr>
        <w:t>vertinamos</w:t>
      </w:r>
      <w:r w:rsidRPr="00FD5FD0" w:rsidR="00E35049">
        <w:rPr>
          <w:rFonts w:ascii="Times New Roman" w:hAnsi="Times New Roman"/>
          <w:sz w:val="24"/>
          <w:szCs w:val="24"/>
          <w:lang w:val="lt-LT"/>
        </w:rPr>
        <w:t xml:space="preserve">, o įgyta patirtis </w:t>
      </w:r>
      <w:r w:rsidRPr="00FD5FD0" w:rsidR="00D80DC7">
        <w:rPr>
          <w:rFonts w:ascii="Times New Roman" w:hAnsi="Times New Roman"/>
          <w:sz w:val="24"/>
          <w:szCs w:val="24"/>
          <w:lang w:val="lt-LT"/>
        </w:rPr>
        <w:t>panaudojama gerinant</w:t>
      </w:r>
      <w:r w:rsidRPr="00FD5FD0">
        <w:rPr>
          <w:rFonts w:ascii="Times New Roman" w:hAnsi="Times New Roman"/>
          <w:sz w:val="24"/>
          <w:szCs w:val="24"/>
          <w:lang w:val="lt-LT"/>
        </w:rPr>
        <w:t xml:space="preserve"> </w:t>
      </w:r>
      <w:r w:rsidRPr="00FD5FD0" w:rsidR="00E35049">
        <w:rPr>
          <w:rFonts w:ascii="Times New Roman" w:hAnsi="Times New Roman"/>
          <w:sz w:val="24"/>
          <w:szCs w:val="24"/>
          <w:lang w:val="lt-LT"/>
        </w:rPr>
        <w:t>ISVS.</w:t>
      </w:r>
      <w:bookmarkStart w:name="_Toc145965641" w:id="50"/>
    </w:p>
    <w:p w:rsidRPr="00FD5FD0" w:rsidR="00553E97" w:rsidP="00553E97" w:rsidRDefault="00553E97" w14:paraId="0F86BB8F" w14:textId="77777777">
      <w:pPr>
        <w:pStyle w:val="ListParagraph"/>
        <w:spacing w:after="0" w:line="240" w:lineRule="auto"/>
        <w:ind w:left="0" w:firstLine="709"/>
        <w:jc w:val="both"/>
        <w:rPr>
          <w:rFonts w:ascii="Times New Roman" w:hAnsi="Times New Roman"/>
          <w:sz w:val="24"/>
          <w:szCs w:val="24"/>
          <w:lang w:val="lt-LT"/>
        </w:rPr>
      </w:pPr>
    </w:p>
    <w:p w:rsidRPr="00FD5FD0" w:rsidR="000A5DC2" w:rsidP="00553E97" w:rsidRDefault="000A5DC2" w14:paraId="2D1B8075" w14:textId="4BB04BED">
      <w:pPr>
        <w:pStyle w:val="ListParagraph"/>
        <w:spacing w:after="0" w:line="240" w:lineRule="auto"/>
        <w:ind w:left="0"/>
        <w:jc w:val="center"/>
        <w:rPr>
          <w:rFonts w:ascii="Times New Roman" w:hAnsi="Times New Roman"/>
          <w:b/>
          <w:bCs/>
          <w:sz w:val="24"/>
          <w:szCs w:val="24"/>
          <w:lang w:val="lt-LT"/>
        </w:rPr>
      </w:pPr>
      <w:r w:rsidRPr="00FD5FD0">
        <w:rPr>
          <w:rFonts w:ascii="Times New Roman" w:hAnsi="Times New Roman"/>
          <w:b/>
          <w:bCs/>
          <w:sz w:val="24"/>
          <w:szCs w:val="24"/>
          <w:lang w:val="lt-LT"/>
        </w:rPr>
        <w:t>PENKTASIS SKIRSNIS</w:t>
      </w:r>
    </w:p>
    <w:p w:rsidRPr="00FD5FD0" w:rsidR="00231224" w:rsidP="00553E97" w:rsidRDefault="000A5DC2" w14:paraId="7C0E300D" w14:textId="2BC7D5D3">
      <w:pPr>
        <w:pStyle w:val="ListParagraph"/>
        <w:spacing w:after="0" w:line="240" w:lineRule="auto"/>
        <w:ind w:left="0"/>
        <w:jc w:val="center"/>
        <w:rPr>
          <w:rFonts w:ascii="Times New Roman" w:hAnsi="Times New Roman" w:eastAsiaTheme="minorEastAsia"/>
          <w:b/>
          <w:bCs/>
          <w:sz w:val="24"/>
          <w:szCs w:val="24"/>
          <w:lang w:val="lt-LT"/>
        </w:rPr>
      </w:pPr>
      <w:r w:rsidRPr="00FD5FD0">
        <w:rPr>
          <w:rFonts w:ascii="Times New Roman" w:hAnsi="Times New Roman" w:eastAsiaTheme="minorEastAsia"/>
          <w:b/>
          <w:bCs/>
          <w:sz w:val="24"/>
          <w:szCs w:val="24"/>
          <w:lang w:val="lt-LT"/>
        </w:rPr>
        <w:t>PRIEIGŲ VALDYMAS</w:t>
      </w:r>
      <w:bookmarkEnd w:id="50"/>
    </w:p>
    <w:p w:rsidRPr="00FD5FD0" w:rsidR="002C17D9" w:rsidP="00553E97" w:rsidRDefault="002C17D9" w14:paraId="1D7DEFDD" w14:textId="4CFADC62">
      <w:pPr>
        <w:pStyle w:val="ListParagraph"/>
        <w:spacing w:after="0" w:line="240" w:lineRule="auto"/>
        <w:ind w:left="0"/>
        <w:jc w:val="center"/>
        <w:rPr>
          <w:rFonts w:ascii="Times New Roman" w:hAnsi="Times New Roman"/>
          <w:b/>
          <w:bCs/>
          <w:sz w:val="24"/>
          <w:szCs w:val="24"/>
          <w:lang w:val="lt-LT"/>
        </w:rPr>
      </w:pPr>
    </w:p>
    <w:p w:rsidRPr="00FD5FD0" w:rsidR="00231224" w:rsidP="00553E97" w:rsidRDefault="00F17260" w14:paraId="548EB8EA" w14:textId="64D8853E">
      <w:pPr>
        <w:pStyle w:val="ListParagraph"/>
        <w:spacing w:after="0" w:line="240" w:lineRule="auto"/>
        <w:ind w:left="0" w:firstLine="720"/>
        <w:jc w:val="both"/>
        <w:rPr>
          <w:rFonts w:ascii="Times New Roman" w:hAnsi="Times New Roman"/>
          <w:sz w:val="24"/>
          <w:szCs w:val="24"/>
          <w:lang w:val="lt-LT"/>
        </w:rPr>
      </w:pPr>
      <w:r w:rsidRPr="00FD5FD0">
        <w:rPr>
          <w:rFonts w:ascii="Times New Roman" w:hAnsi="Times New Roman"/>
          <w:sz w:val="24"/>
          <w:szCs w:val="24"/>
          <w:lang w:val="lt-LT"/>
        </w:rPr>
        <w:t xml:space="preserve">40. </w:t>
      </w:r>
      <w:r w:rsidRPr="00FD5FD0" w:rsidR="00231224">
        <w:rPr>
          <w:rFonts w:ascii="Times New Roman" w:hAnsi="Times New Roman"/>
          <w:sz w:val="24"/>
          <w:szCs w:val="24"/>
          <w:lang w:val="lt-LT"/>
        </w:rPr>
        <w:t xml:space="preserve">Prieiga prie informacijos ir sistemos komponentų </w:t>
      </w:r>
      <w:r w:rsidRPr="00FD5FD0" w:rsidR="006B3E6B">
        <w:rPr>
          <w:rFonts w:ascii="Times New Roman" w:hAnsi="Times New Roman"/>
          <w:sz w:val="24"/>
          <w:szCs w:val="24"/>
          <w:lang w:val="lt-LT"/>
        </w:rPr>
        <w:t>turi būti</w:t>
      </w:r>
      <w:r w:rsidRPr="00FD5FD0" w:rsidR="00231224">
        <w:rPr>
          <w:rFonts w:ascii="Times New Roman" w:hAnsi="Times New Roman"/>
          <w:sz w:val="24"/>
          <w:szCs w:val="24"/>
          <w:lang w:val="lt-LT"/>
        </w:rPr>
        <w:t xml:space="preserve"> leidžiama remiantis mažiausios privilegijos, </w:t>
      </w:r>
      <w:r w:rsidRPr="00FD5FD0">
        <w:rPr>
          <w:rFonts w:ascii="Times New Roman" w:hAnsi="Times New Roman"/>
          <w:sz w:val="24"/>
          <w:szCs w:val="24"/>
          <w:lang w:val="lt-LT"/>
        </w:rPr>
        <w:t>„</w:t>
      </w:r>
      <w:r w:rsidRPr="00FD5FD0" w:rsidR="00231224">
        <w:rPr>
          <w:rFonts w:ascii="Times New Roman" w:hAnsi="Times New Roman"/>
          <w:sz w:val="24"/>
          <w:szCs w:val="24"/>
          <w:lang w:val="lt-LT"/>
        </w:rPr>
        <w:t>būtina žinoti</w:t>
      </w:r>
      <w:r w:rsidRPr="00FD5FD0">
        <w:rPr>
          <w:rFonts w:ascii="Times New Roman" w:hAnsi="Times New Roman"/>
          <w:sz w:val="24"/>
          <w:szCs w:val="24"/>
          <w:lang w:val="lt-LT"/>
        </w:rPr>
        <w:t>“</w:t>
      </w:r>
      <w:r w:rsidRPr="00FD5FD0" w:rsidR="00231224">
        <w:rPr>
          <w:rFonts w:ascii="Times New Roman" w:hAnsi="Times New Roman"/>
          <w:sz w:val="24"/>
          <w:szCs w:val="24"/>
          <w:lang w:val="lt-LT"/>
        </w:rPr>
        <w:t xml:space="preserve"> pareigybių atskyrimo principais.</w:t>
      </w:r>
    </w:p>
    <w:p w:rsidRPr="00FD5FD0" w:rsidR="00231224" w:rsidP="00553E97" w:rsidRDefault="00F17260" w14:paraId="0258D25C" w14:textId="44F38845">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41. </w:t>
      </w:r>
      <w:r w:rsidRPr="00FD5FD0" w:rsidR="00231224">
        <w:rPr>
          <w:rFonts w:ascii="Times New Roman" w:hAnsi="Times New Roman"/>
          <w:sz w:val="24"/>
          <w:szCs w:val="24"/>
          <w:lang w:val="lt-LT"/>
        </w:rPr>
        <w:t xml:space="preserve">Naudotojų prieigos peržiūra </w:t>
      </w:r>
      <w:r w:rsidRPr="00FD5FD0" w:rsidR="00DE7236">
        <w:rPr>
          <w:rFonts w:ascii="Times New Roman" w:hAnsi="Times New Roman"/>
          <w:sz w:val="24"/>
          <w:szCs w:val="24"/>
          <w:lang w:val="lt-LT"/>
        </w:rPr>
        <w:t xml:space="preserve">turi būti </w:t>
      </w:r>
      <w:r w:rsidRPr="00FD5FD0" w:rsidR="00231224">
        <w:rPr>
          <w:rFonts w:ascii="Times New Roman" w:hAnsi="Times New Roman"/>
          <w:sz w:val="24"/>
          <w:szCs w:val="24"/>
          <w:lang w:val="lt-LT"/>
        </w:rPr>
        <w:t>atliekama periodiškai</w:t>
      </w:r>
      <w:r w:rsidRPr="00FD5FD0" w:rsidR="00FB7B10">
        <w:rPr>
          <w:rFonts w:ascii="Times New Roman" w:hAnsi="Times New Roman"/>
          <w:sz w:val="24"/>
          <w:szCs w:val="24"/>
          <w:lang w:val="lt-LT"/>
        </w:rPr>
        <w:t xml:space="preserve"> (bent kartą </w:t>
      </w:r>
      <w:r w:rsidRPr="00FD5FD0" w:rsidR="008C4BBB">
        <w:rPr>
          <w:rFonts w:ascii="Times New Roman" w:hAnsi="Times New Roman"/>
          <w:sz w:val="24"/>
          <w:szCs w:val="24"/>
          <w:lang w:val="lt-LT"/>
        </w:rPr>
        <w:t xml:space="preserve">į </w:t>
      </w:r>
      <w:r w:rsidRPr="00FD5FD0" w:rsidR="003A6E71">
        <w:rPr>
          <w:rFonts w:ascii="Times New Roman" w:hAnsi="Times New Roman"/>
          <w:sz w:val="24"/>
          <w:szCs w:val="24"/>
          <w:lang w:val="lt-LT"/>
        </w:rPr>
        <w:t>ketvirtį)</w:t>
      </w:r>
      <w:r w:rsidRPr="00FD5FD0" w:rsidR="00231224">
        <w:rPr>
          <w:rFonts w:ascii="Times New Roman" w:hAnsi="Times New Roman"/>
          <w:sz w:val="24"/>
          <w:szCs w:val="24"/>
          <w:lang w:val="lt-LT"/>
        </w:rPr>
        <w:t>.</w:t>
      </w:r>
    </w:p>
    <w:p w:rsidRPr="00FD5FD0" w:rsidR="00231224" w:rsidP="00553E97" w:rsidRDefault="00F17260" w14:paraId="248AD5BC" w14:textId="08E09F20">
      <w:pPr>
        <w:pStyle w:val="ListParagraph"/>
        <w:spacing w:after="0" w:line="240" w:lineRule="auto"/>
        <w:ind w:left="0" w:firstLine="720"/>
        <w:jc w:val="both"/>
        <w:rPr>
          <w:rFonts w:ascii="Times New Roman" w:hAnsi="Times New Roman"/>
          <w:sz w:val="24"/>
          <w:szCs w:val="24"/>
          <w:lang w:val="lt-LT"/>
        </w:rPr>
      </w:pPr>
      <w:r w:rsidRPr="00FD5FD0">
        <w:rPr>
          <w:rFonts w:ascii="Times New Roman" w:hAnsi="Times New Roman"/>
          <w:sz w:val="24"/>
          <w:szCs w:val="24"/>
          <w:lang w:val="lt-LT"/>
        </w:rPr>
        <w:t xml:space="preserve">42. </w:t>
      </w:r>
      <w:r w:rsidRPr="00FD5FD0" w:rsidR="00231224">
        <w:rPr>
          <w:rFonts w:ascii="Times New Roman" w:hAnsi="Times New Roman"/>
          <w:sz w:val="24"/>
          <w:szCs w:val="24"/>
          <w:lang w:val="lt-LT"/>
        </w:rPr>
        <w:t>Prieigos teisių suteikimo, keitimo ir atšaukimo procedūros turi būti dokumentuotos ir jų turi būti laikomasi.</w:t>
      </w:r>
    </w:p>
    <w:p w:rsidRPr="00FD5FD0" w:rsidR="00553E97" w:rsidP="00553E97" w:rsidRDefault="00553E97" w14:paraId="0D82CF44" w14:textId="77777777">
      <w:pPr>
        <w:pStyle w:val="ListParagraph"/>
        <w:spacing w:after="0" w:line="240" w:lineRule="auto"/>
        <w:ind w:left="0" w:firstLine="720"/>
        <w:jc w:val="both"/>
        <w:rPr>
          <w:rFonts w:ascii="Times New Roman" w:hAnsi="Times New Roman"/>
          <w:sz w:val="24"/>
          <w:szCs w:val="24"/>
          <w:lang w:val="lt-LT"/>
        </w:rPr>
      </w:pPr>
    </w:p>
    <w:p w:rsidRPr="00FD5FD0" w:rsidR="00F17260" w:rsidP="00553E97" w:rsidRDefault="00F17260" w14:paraId="027AD6C0" w14:textId="29E345DD">
      <w:pPr>
        <w:pStyle w:val="Heading2"/>
        <w:numPr>
          <w:ilvl w:val="0"/>
          <w:numId w:val="0"/>
        </w:numPr>
        <w:spacing w:after="0" w:line="240" w:lineRule="auto"/>
        <w:ind w:left="357"/>
        <w:jc w:val="center"/>
        <w:rPr>
          <w:rFonts w:ascii="Times New Roman" w:hAnsi="Times New Roman" w:eastAsiaTheme="minorEastAsia"/>
          <w:bCs/>
          <w:lang w:val="lt-LT"/>
        </w:rPr>
      </w:pPr>
      <w:bookmarkStart w:name="_Toc145965644" w:id="51"/>
      <w:bookmarkStart w:name="_Toc145965642" w:id="52"/>
      <w:r w:rsidRPr="00FD5FD0">
        <w:rPr>
          <w:rFonts w:ascii="Times New Roman" w:hAnsi="Times New Roman" w:eastAsiaTheme="minorEastAsia"/>
          <w:bCs/>
          <w:lang w:val="lt-LT"/>
        </w:rPr>
        <w:t>ŠEŠTASIS SKIRSNIS</w:t>
      </w:r>
    </w:p>
    <w:p w:rsidRPr="00FD5FD0" w:rsidR="00243E06" w:rsidP="00553E97" w:rsidRDefault="00F17260" w14:paraId="7646EF56" w14:textId="493E8877">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ATSARGINIS KOPIJAVIMAS IR ATKŪRIMAS</w:t>
      </w:r>
      <w:bookmarkEnd w:id="51"/>
    </w:p>
    <w:p w:rsidRPr="00FD5FD0" w:rsidR="00553E97" w:rsidP="00553E97" w:rsidRDefault="00553E97" w14:paraId="78EC240F" w14:textId="77777777">
      <w:pPr>
        <w:spacing w:after="0" w:line="240" w:lineRule="auto"/>
        <w:rPr>
          <w:lang w:val="lt-LT"/>
        </w:rPr>
      </w:pPr>
    </w:p>
    <w:p w:rsidRPr="00FD5FD0" w:rsidR="00243E06" w:rsidP="00553E97" w:rsidRDefault="00F17260" w14:paraId="1A58ADAE" w14:textId="1DC2FFAF">
      <w:pPr>
        <w:pStyle w:val="ListParagraph"/>
        <w:spacing w:after="0" w:line="240" w:lineRule="auto"/>
        <w:jc w:val="both"/>
        <w:rPr>
          <w:rFonts w:ascii="Times New Roman" w:hAnsi="Times New Roman"/>
          <w:sz w:val="24"/>
          <w:szCs w:val="24"/>
          <w:lang w:val="lt-LT"/>
        </w:rPr>
      </w:pPr>
      <w:r w:rsidRPr="00FD5FD0">
        <w:rPr>
          <w:rFonts w:ascii="Times New Roman" w:hAnsi="Times New Roman"/>
          <w:sz w:val="24"/>
          <w:szCs w:val="24"/>
          <w:lang w:val="lt-LT"/>
        </w:rPr>
        <w:t xml:space="preserve">43. </w:t>
      </w:r>
      <w:r w:rsidRPr="00FD5FD0" w:rsidR="007D75DF">
        <w:rPr>
          <w:rFonts w:ascii="Times New Roman" w:hAnsi="Times New Roman"/>
          <w:sz w:val="24"/>
          <w:szCs w:val="24"/>
          <w:lang w:val="lt-LT"/>
        </w:rPr>
        <w:t xml:space="preserve">Turi būti reguliariai daromos </w:t>
      </w:r>
      <w:r w:rsidRPr="00FD5FD0" w:rsidR="00623207">
        <w:rPr>
          <w:rFonts w:ascii="Times New Roman" w:hAnsi="Times New Roman"/>
          <w:sz w:val="24"/>
          <w:szCs w:val="24"/>
          <w:lang w:val="lt-LT"/>
        </w:rPr>
        <w:t>VPB</w:t>
      </w:r>
      <w:r w:rsidRPr="00FD5FD0" w:rsidR="00243E06">
        <w:rPr>
          <w:rFonts w:ascii="Times New Roman" w:hAnsi="Times New Roman"/>
          <w:sz w:val="24"/>
          <w:szCs w:val="24"/>
          <w:lang w:val="lt-LT"/>
        </w:rPr>
        <w:t xml:space="preserve"> veiklai svarbių duomenų atsarginės kopijos.</w:t>
      </w:r>
    </w:p>
    <w:p w:rsidRPr="00FD5FD0" w:rsidR="00243E06" w:rsidP="00553E97" w:rsidRDefault="00F17260" w14:paraId="570BB45E" w14:textId="49807836">
      <w:pPr>
        <w:pStyle w:val="ListParagraph"/>
        <w:spacing w:after="0" w:line="240" w:lineRule="auto"/>
        <w:ind w:left="-142" w:firstLine="851"/>
        <w:jc w:val="both"/>
        <w:rPr>
          <w:rFonts w:ascii="Times New Roman" w:hAnsi="Times New Roman"/>
          <w:sz w:val="24"/>
          <w:szCs w:val="24"/>
          <w:lang w:val="lt-LT"/>
        </w:rPr>
      </w:pPr>
      <w:r w:rsidRPr="00FD5FD0">
        <w:rPr>
          <w:rFonts w:ascii="Times New Roman" w:hAnsi="Times New Roman"/>
          <w:sz w:val="24"/>
          <w:szCs w:val="24"/>
          <w:lang w:val="lt-LT"/>
        </w:rPr>
        <w:t xml:space="preserve">44. </w:t>
      </w:r>
      <w:r w:rsidRPr="00FD5FD0" w:rsidR="00243E06">
        <w:rPr>
          <w:rFonts w:ascii="Times New Roman" w:hAnsi="Times New Roman"/>
          <w:sz w:val="24"/>
          <w:szCs w:val="24"/>
          <w:lang w:val="lt-LT"/>
        </w:rPr>
        <w:t>Atkūrimo procedūros turi būti periodiškai</w:t>
      </w:r>
      <w:r w:rsidRPr="00FD5FD0" w:rsidR="003A6E71">
        <w:rPr>
          <w:rFonts w:ascii="Times New Roman" w:hAnsi="Times New Roman"/>
          <w:sz w:val="24"/>
          <w:szCs w:val="24"/>
          <w:lang w:val="lt-LT"/>
        </w:rPr>
        <w:t xml:space="preserve"> (bent kartą per metus)</w:t>
      </w:r>
      <w:r w:rsidRPr="00FD5FD0" w:rsidR="00243E06">
        <w:rPr>
          <w:rFonts w:ascii="Times New Roman" w:hAnsi="Times New Roman"/>
          <w:sz w:val="24"/>
          <w:szCs w:val="24"/>
          <w:lang w:val="lt-LT"/>
        </w:rPr>
        <w:t xml:space="preserve"> testuojamos, kad būtų užtikrintas greitas duomenų ir paslaugų atkūrimas gedimų atveju.</w:t>
      </w:r>
    </w:p>
    <w:p w:rsidRPr="00FD5FD0" w:rsidR="00F17260" w:rsidP="00553E97" w:rsidRDefault="00F17260" w14:paraId="0A54493D" w14:textId="77777777">
      <w:pPr>
        <w:pStyle w:val="ListParagraph"/>
        <w:spacing w:after="0" w:line="240" w:lineRule="auto"/>
        <w:ind w:left="-142" w:firstLine="851"/>
        <w:jc w:val="both"/>
        <w:rPr>
          <w:rFonts w:ascii="Times New Roman" w:hAnsi="Times New Roman"/>
          <w:sz w:val="24"/>
          <w:szCs w:val="24"/>
          <w:lang w:val="lt-LT"/>
        </w:rPr>
      </w:pPr>
    </w:p>
    <w:p w:rsidRPr="00FD5FD0" w:rsidR="00F17260" w:rsidP="00553E97" w:rsidRDefault="00F17260" w14:paraId="7F4131AA" w14:textId="5C4C02AC">
      <w:pPr>
        <w:pStyle w:val="ListParagraph"/>
        <w:spacing w:after="0" w:line="240" w:lineRule="auto"/>
        <w:ind w:left="-142" w:hanging="142"/>
        <w:jc w:val="center"/>
        <w:rPr>
          <w:rFonts w:ascii="Times New Roman" w:hAnsi="Times New Roman"/>
          <w:b/>
          <w:bCs/>
          <w:sz w:val="24"/>
          <w:szCs w:val="24"/>
          <w:lang w:val="lt-LT"/>
        </w:rPr>
      </w:pPr>
      <w:r w:rsidRPr="00FD5FD0">
        <w:rPr>
          <w:rFonts w:ascii="Times New Roman" w:hAnsi="Times New Roman"/>
          <w:b/>
          <w:bCs/>
          <w:sz w:val="24"/>
          <w:szCs w:val="24"/>
          <w:lang w:val="lt-LT"/>
        </w:rPr>
        <w:t>SEPTINTASIS SKIRSNIS</w:t>
      </w:r>
    </w:p>
    <w:p w:rsidRPr="00FD5FD0" w:rsidR="002C5C45" w:rsidP="00553E97" w:rsidRDefault="00F17260" w14:paraId="24D9F347" w14:textId="18C56743">
      <w:pPr>
        <w:pStyle w:val="Heading2"/>
        <w:numPr>
          <w:ilvl w:val="0"/>
          <w:numId w:val="0"/>
        </w:numPr>
        <w:spacing w:after="0" w:line="240" w:lineRule="auto"/>
        <w:ind w:left="-284"/>
        <w:jc w:val="center"/>
        <w:rPr>
          <w:rFonts w:ascii="Times New Roman" w:hAnsi="Times New Roman" w:eastAsiaTheme="minorEastAsia"/>
          <w:bCs/>
          <w:lang w:val="lt-LT"/>
        </w:rPr>
      </w:pPr>
      <w:r w:rsidRPr="00FD5FD0">
        <w:rPr>
          <w:rFonts w:ascii="Times New Roman" w:hAnsi="Times New Roman" w:eastAsiaTheme="minorEastAsia"/>
          <w:bCs/>
          <w:lang w:val="lt-LT"/>
        </w:rPr>
        <w:t>OPERACIJOS IR RYŠIAI</w:t>
      </w:r>
      <w:bookmarkEnd w:id="52"/>
    </w:p>
    <w:p w:rsidRPr="00FD5FD0" w:rsidR="00553E97" w:rsidP="00553E97" w:rsidRDefault="00553E97" w14:paraId="5698C454" w14:textId="77777777">
      <w:pPr>
        <w:spacing w:after="0" w:line="240" w:lineRule="auto"/>
        <w:rPr>
          <w:lang w:val="lt-LT"/>
        </w:rPr>
      </w:pPr>
    </w:p>
    <w:p w:rsidRPr="00FD5FD0" w:rsidR="002C5C45" w:rsidP="00D822F5" w:rsidRDefault="00894D3D" w14:paraId="0DF70F42" w14:textId="359BE0A8">
      <w:pPr>
        <w:pStyle w:val="ListParagraph"/>
        <w:spacing w:after="0" w:line="240" w:lineRule="auto"/>
        <w:ind w:left="0"/>
        <w:jc w:val="both"/>
        <w:rPr>
          <w:rFonts w:ascii="Times New Roman" w:hAnsi="Times New Roman"/>
          <w:sz w:val="24"/>
          <w:szCs w:val="24"/>
          <w:lang w:val="lt-LT"/>
        </w:rPr>
      </w:pPr>
      <w:r w:rsidRPr="00FD5FD0">
        <w:rPr>
          <w:rFonts w:asciiTheme="minorHAnsi" w:hAnsiTheme="minorHAnsi" w:cstheme="minorHAnsi"/>
          <w:lang w:val="lt-LT"/>
        </w:rPr>
        <w:tab/>
      </w:r>
      <w:r w:rsidRPr="00FD5FD0" w:rsidR="00F17260">
        <w:rPr>
          <w:rFonts w:ascii="Times New Roman" w:hAnsi="Times New Roman"/>
          <w:sz w:val="24"/>
          <w:szCs w:val="24"/>
          <w:lang w:val="lt-LT"/>
        </w:rPr>
        <w:t xml:space="preserve">45. </w:t>
      </w:r>
      <w:r w:rsidRPr="00FD5FD0" w:rsidR="002C5C45">
        <w:rPr>
          <w:rFonts w:ascii="Times New Roman" w:hAnsi="Times New Roman"/>
          <w:sz w:val="24"/>
          <w:szCs w:val="24"/>
          <w:lang w:val="lt-LT"/>
        </w:rPr>
        <w:t xml:space="preserve">Siekiant užtikrinti tinkamą ir saugų informacijos apdorojimo įrenginių veikimą, </w:t>
      </w:r>
      <w:r w:rsidRPr="00FD5FD0" w:rsidR="00EA39BB">
        <w:rPr>
          <w:rFonts w:ascii="Times New Roman" w:hAnsi="Times New Roman"/>
          <w:sz w:val="24"/>
          <w:szCs w:val="24"/>
          <w:lang w:val="lt-LT"/>
        </w:rPr>
        <w:t xml:space="preserve">veiklos procedūros ir atsakomybė </w:t>
      </w:r>
      <w:r w:rsidRPr="00FD5FD0" w:rsidR="006B3E6B">
        <w:rPr>
          <w:rFonts w:ascii="Times New Roman" w:hAnsi="Times New Roman"/>
          <w:sz w:val="24"/>
          <w:szCs w:val="24"/>
          <w:lang w:val="lt-LT"/>
        </w:rPr>
        <w:t>turi būti</w:t>
      </w:r>
      <w:r w:rsidRPr="00FD5FD0" w:rsidR="002C5C45">
        <w:rPr>
          <w:rFonts w:ascii="Times New Roman" w:hAnsi="Times New Roman"/>
          <w:sz w:val="24"/>
          <w:szCs w:val="24"/>
          <w:lang w:val="lt-LT"/>
        </w:rPr>
        <w:t xml:space="preserve"> dokumentuo</w:t>
      </w:r>
      <w:r w:rsidRPr="00FD5FD0" w:rsidR="003D25B5">
        <w:rPr>
          <w:rFonts w:ascii="Times New Roman" w:hAnsi="Times New Roman"/>
          <w:sz w:val="24"/>
          <w:szCs w:val="24"/>
          <w:lang w:val="lt-LT"/>
        </w:rPr>
        <w:t>tos</w:t>
      </w:r>
      <w:r w:rsidRPr="00FD5FD0" w:rsidR="002C5C45">
        <w:rPr>
          <w:rFonts w:ascii="Times New Roman" w:hAnsi="Times New Roman"/>
          <w:sz w:val="24"/>
          <w:szCs w:val="24"/>
          <w:lang w:val="lt-LT"/>
        </w:rPr>
        <w:t xml:space="preserve"> ir valdomos.</w:t>
      </w:r>
    </w:p>
    <w:p w:rsidRPr="00FD5FD0" w:rsidR="002C5C45" w:rsidP="00B579B6" w:rsidRDefault="00894D3D" w14:paraId="5A111A7C" w14:textId="050119F4">
      <w:pPr>
        <w:pStyle w:val="ListParagraph"/>
        <w:spacing w:after="0" w:line="240" w:lineRule="auto"/>
        <w:ind w:left="0"/>
        <w:jc w:val="both"/>
        <w:rPr>
          <w:rFonts w:ascii="Times New Roman" w:hAnsi="Times New Roman"/>
          <w:sz w:val="24"/>
          <w:szCs w:val="24"/>
          <w:lang w:val="lt-LT"/>
        </w:rPr>
      </w:pPr>
      <w:r w:rsidRPr="00FD5FD0">
        <w:rPr>
          <w:rFonts w:ascii="Times New Roman" w:hAnsi="Times New Roman"/>
          <w:sz w:val="24"/>
          <w:szCs w:val="24"/>
          <w:lang w:val="lt-LT"/>
        </w:rPr>
        <w:tab/>
      </w:r>
      <w:r w:rsidRPr="00FD5FD0" w:rsidR="00F17260">
        <w:rPr>
          <w:rFonts w:ascii="Times New Roman" w:hAnsi="Times New Roman"/>
          <w:sz w:val="24"/>
          <w:szCs w:val="24"/>
          <w:lang w:val="lt-LT"/>
        </w:rPr>
        <w:t xml:space="preserve">46. </w:t>
      </w:r>
      <w:r w:rsidRPr="00FD5FD0" w:rsidR="003D25B5">
        <w:rPr>
          <w:rFonts w:ascii="Times New Roman" w:hAnsi="Times New Roman"/>
          <w:sz w:val="24"/>
          <w:szCs w:val="24"/>
          <w:lang w:val="lt-LT"/>
        </w:rPr>
        <w:t>S</w:t>
      </w:r>
      <w:r w:rsidRPr="00FD5FD0" w:rsidR="002C5C45">
        <w:rPr>
          <w:rFonts w:ascii="Times New Roman" w:hAnsi="Times New Roman"/>
          <w:sz w:val="24"/>
          <w:szCs w:val="24"/>
          <w:lang w:val="lt-LT"/>
        </w:rPr>
        <w:t>varbi</w:t>
      </w:r>
      <w:r w:rsidRPr="00FD5FD0" w:rsidR="003D25B5">
        <w:rPr>
          <w:rFonts w:ascii="Times New Roman" w:hAnsi="Times New Roman"/>
          <w:sz w:val="24"/>
          <w:szCs w:val="24"/>
          <w:lang w:val="lt-LT"/>
        </w:rPr>
        <w:t xml:space="preserve">ose </w:t>
      </w:r>
      <w:r w:rsidRPr="00FD5FD0" w:rsidR="002C5C45">
        <w:rPr>
          <w:rFonts w:ascii="Times New Roman" w:hAnsi="Times New Roman"/>
          <w:sz w:val="24"/>
          <w:szCs w:val="24"/>
          <w:lang w:val="lt-LT"/>
        </w:rPr>
        <w:t xml:space="preserve">sistemose </w:t>
      </w:r>
      <w:r w:rsidRPr="00FD5FD0" w:rsidR="00DA0752">
        <w:rPr>
          <w:rFonts w:ascii="Times New Roman" w:hAnsi="Times New Roman"/>
          <w:sz w:val="24"/>
          <w:szCs w:val="24"/>
          <w:lang w:val="lt-LT"/>
        </w:rPr>
        <w:t xml:space="preserve">turi būti </w:t>
      </w:r>
      <w:r w:rsidRPr="00FD5FD0" w:rsidR="002C5C45">
        <w:rPr>
          <w:rFonts w:ascii="Times New Roman" w:hAnsi="Times New Roman"/>
          <w:sz w:val="24"/>
          <w:szCs w:val="24"/>
          <w:lang w:val="lt-LT"/>
        </w:rPr>
        <w:t>diegiama ir palaikoma apsauga nuo kenkėjiškos programinės įrangos</w:t>
      </w:r>
      <w:r w:rsidRPr="00FD5FD0" w:rsidR="006E2FD9">
        <w:rPr>
          <w:rFonts w:ascii="Times New Roman" w:hAnsi="Times New Roman"/>
          <w:sz w:val="24"/>
          <w:szCs w:val="24"/>
          <w:lang w:val="lt-LT"/>
        </w:rPr>
        <w:t xml:space="preserve">, būtini atnaujinimai, duomenų </w:t>
      </w:r>
      <w:r w:rsidRPr="00FD5FD0" w:rsidR="00583A99">
        <w:rPr>
          <w:rFonts w:ascii="Times New Roman" w:hAnsi="Times New Roman"/>
          <w:sz w:val="24"/>
          <w:szCs w:val="24"/>
          <w:lang w:val="lt-LT"/>
        </w:rPr>
        <w:t>šifravimas</w:t>
      </w:r>
      <w:r w:rsidRPr="00FD5FD0" w:rsidR="002C5C45">
        <w:rPr>
          <w:rFonts w:ascii="Times New Roman" w:hAnsi="Times New Roman"/>
          <w:sz w:val="24"/>
          <w:szCs w:val="24"/>
          <w:lang w:val="lt-LT"/>
        </w:rPr>
        <w:t>.</w:t>
      </w:r>
    </w:p>
    <w:p w:rsidRPr="00FD5FD0" w:rsidR="00C75F1E" w:rsidP="00B579B6" w:rsidRDefault="00F17260" w14:paraId="3459F4DC" w14:textId="740D6F9F">
      <w:pPr>
        <w:pStyle w:val="ListParagraph"/>
        <w:spacing w:after="0" w:line="240" w:lineRule="auto"/>
        <w:ind w:left="0" w:firstLine="708"/>
        <w:jc w:val="both"/>
        <w:rPr>
          <w:rFonts w:ascii="Times New Roman" w:hAnsi="Times New Roman"/>
          <w:sz w:val="24"/>
          <w:szCs w:val="24"/>
          <w:lang w:val="lt-LT"/>
        </w:rPr>
      </w:pPr>
      <w:r w:rsidRPr="00FD5FD0">
        <w:rPr>
          <w:rFonts w:ascii="Times New Roman" w:hAnsi="Times New Roman"/>
          <w:sz w:val="24"/>
          <w:szCs w:val="24"/>
          <w:lang w:val="lt-LT"/>
        </w:rPr>
        <w:t xml:space="preserve">47. </w:t>
      </w:r>
      <w:r w:rsidRPr="00FD5FD0" w:rsidR="006B3E6B">
        <w:rPr>
          <w:rFonts w:ascii="Times New Roman" w:hAnsi="Times New Roman"/>
          <w:sz w:val="24"/>
          <w:szCs w:val="24"/>
          <w:lang w:val="lt-LT"/>
        </w:rPr>
        <w:t>Turi būti</w:t>
      </w:r>
      <w:r w:rsidRPr="00FD5FD0" w:rsidR="002C5C45">
        <w:rPr>
          <w:rFonts w:ascii="Times New Roman" w:hAnsi="Times New Roman"/>
          <w:sz w:val="24"/>
          <w:szCs w:val="24"/>
          <w:lang w:val="lt-LT"/>
        </w:rPr>
        <w:t xml:space="preserve"> rengiami, saugomi ir reguliariai peržiūrimi įvykių žurnalai, kuriuose registruojami naudotojų veiksmai, išimtys, gedimai ir saugumo įvykiai.</w:t>
      </w:r>
    </w:p>
    <w:p w:rsidRPr="00FD5FD0" w:rsidR="00553E97" w:rsidP="00553E97" w:rsidRDefault="00553E97" w14:paraId="3E10D80C" w14:textId="77777777">
      <w:pPr>
        <w:pStyle w:val="ListParagraph"/>
        <w:spacing w:after="0" w:line="240" w:lineRule="auto"/>
        <w:ind w:left="-142" w:firstLine="851"/>
        <w:jc w:val="both"/>
        <w:rPr>
          <w:rFonts w:ascii="Times New Roman" w:hAnsi="Times New Roman"/>
          <w:sz w:val="24"/>
          <w:szCs w:val="24"/>
          <w:lang w:val="lt-LT"/>
        </w:rPr>
      </w:pPr>
    </w:p>
    <w:p w:rsidRPr="00FD5FD0" w:rsidR="00894D3D" w:rsidP="00553E97" w:rsidRDefault="00894D3D" w14:paraId="24F511D2" w14:textId="07192045">
      <w:pPr>
        <w:pStyle w:val="Heading2"/>
        <w:numPr>
          <w:ilvl w:val="0"/>
          <w:numId w:val="0"/>
        </w:numPr>
        <w:spacing w:after="0" w:line="240" w:lineRule="auto"/>
        <w:ind w:left="357"/>
        <w:jc w:val="center"/>
        <w:rPr>
          <w:rFonts w:ascii="Times New Roman" w:hAnsi="Times New Roman" w:eastAsiaTheme="minorEastAsia"/>
          <w:bCs/>
          <w:lang w:val="lt-LT"/>
        </w:rPr>
      </w:pPr>
      <w:bookmarkStart w:name="_Toc145965646" w:id="53"/>
      <w:r w:rsidRPr="00FD5FD0">
        <w:rPr>
          <w:rFonts w:ascii="Times New Roman" w:hAnsi="Times New Roman" w:eastAsiaTheme="minorEastAsia"/>
          <w:bCs/>
          <w:lang w:val="lt-LT"/>
        </w:rPr>
        <w:t>AŠTUNTASIS SKIRSNIS</w:t>
      </w:r>
    </w:p>
    <w:p w:rsidRPr="00FD5FD0" w:rsidR="007C3BD6" w:rsidP="00553E97" w:rsidRDefault="00894D3D" w14:paraId="6E312757" w14:textId="6493151B">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SAUGUS KŪRIMO PROCESAS</w:t>
      </w:r>
    </w:p>
    <w:p w:rsidRPr="00FD5FD0" w:rsidR="00553E97" w:rsidP="00553E97" w:rsidRDefault="00553E97" w14:paraId="6F7CF388" w14:textId="77777777">
      <w:pPr>
        <w:spacing w:after="0" w:line="240" w:lineRule="auto"/>
        <w:rPr>
          <w:lang w:val="lt-LT"/>
        </w:rPr>
      </w:pPr>
    </w:p>
    <w:p w:rsidRPr="00FD5FD0" w:rsidR="007C3BD6" w:rsidP="00B579B6" w:rsidRDefault="00894D3D" w14:paraId="362EF3FB" w14:textId="6CA2D085">
      <w:pPr>
        <w:pStyle w:val="ListParagraph"/>
        <w:tabs>
          <w:tab w:val="left" w:pos="993"/>
        </w:tabs>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48. </w:t>
      </w:r>
      <w:r w:rsidRPr="00FD5FD0" w:rsidR="008E66FD">
        <w:rPr>
          <w:rFonts w:ascii="Times New Roman" w:hAnsi="Times New Roman"/>
          <w:sz w:val="24"/>
          <w:szCs w:val="24"/>
          <w:lang w:val="lt-LT"/>
        </w:rPr>
        <w:t>Turi būti taikomas s</w:t>
      </w:r>
      <w:r w:rsidRPr="00FD5FD0" w:rsidR="007C3BD6">
        <w:rPr>
          <w:rFonts w:ascii="Times New Roman" w:hAnsi="Times New Roman"/>
          <w:sz w:val="24"/>
          <w:szCs w:val="24"/>
          <w:lang w:val="lt-LT"/>
        </w:rPr>
        <w:t>augaus programinės įrangos kūrimo gyvavimo cikl</w:t>
      </w:r>
      <w:r w:rsidRPr="00FD5FD0" w:rsidR="000068C5">
        <w:rPr>
          <w:rFonts w:ascii="Times New Roman" w:hAnsi="Times New Roman"/>
          <w:sz w:val="24"/>
          <w:szCs w:val="24"/>
          <w:lang w:val="lt-LT"/>
        </w:rPr>
        <w:t>as</w:t>
      </w:r>
      <w:r w:rsidRPr="00FD5FD0" w:rsidR="007C3BD6">
        <w:rPr>
          <w:rFonts w:ascii="Times New Roman" w:hAnsi="Times New Roman"/>
          <w:sz w:val="24"/>
          <w:szCs w:val="24"/>
          <w:lang w:val="lt-LT"/>
        </w:rPr>
        <w:t xml:space="preserve">, kurio metu saugumas įtraukiamas į kiekvieną etapą, įskaitant </w:t>
      </w:r>
      <w:r w:rsidRPr="00FD5FD0" w:rsidR="00B759AD">
        <w:rPr>
          <w:rFonts w:ascii="Times New Roman" w:hAnsi="Times New Roman"/>
          <w:sz w:val="24"/>
          <w:szCs w:val="24"/>
          <w:lang w:val="lt-LT"/>
        </w:rPr>
        <w:t xml:space="preserve">statinės bei dinaminės kodo analizės priemonių naudojimą, </w:t>
      </w:r>
      <w:r w:rsidRPr="00FD5FD0" w:rsidR="007C3BD6">
        <w:rPr>
          <w:rFonts w:ascii="Times New Roman" w:hAnsi="Times New Roman"/>
          <w:sz w:val="24"/>
          <w:szCs w:val="24"/>
          <w:lang w:val="lt-LT"/>
        </w:rPr>
        <w:t>reguliarius saugaus kodavimo praktikos mokymus</w:t>
      </w:r>
      <w:r w:rsidRPr="00FD5FD0" w:rsidR="00B759AD">
        <w:rPr>
          <w:rFonts w:ascii="Times New Roman" w:hAnsi="Times New Roman"/>
          <w:sz w:val="24"/>
          <w:szCs w:val="24"/>
          <w:lang w:val="lt-LT"/>
        </w:rPr>
        <w:t>.</w:t>
      </w:r>
    </w:p>
    <w:p w:rsidRPr="00FD5FD0" w:rsidR="00F81713" w:rsidP="00B579B6" w:rsidRDefault="00894D3D" w14:paraId="7A701F28" w14:textId="79D55203">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49. </w:t>
      </w:r>
      <w:r w:rsidRPr="00FD5FD0" w:rsidR="007C3BD6">
        <w:rPr>
          <w:rFonts w:ascii="Times New Roman" w:hAnsi="Times New Roman"/>
          <w:sz w:val="24"/>
          <w:szCs w:val="24"/>
          <w:lang w:val="lt-LT"/>
        </w:rPr>
        <w:t xml:space="preserve">Atskiros kūrimo, testavimo ir gamybos aplinkos turi būti palaikomos su griežta prieigos kontrole. </w:t>
      </w:r>
    </w:p>
    <w:p w:rsidRPr="00FD5FD0" w:rsidR="007C3BD6" w:rsidP="00B579B6" w:rsidRDefault="00894D3D" w14:paraId="7BCF3828" w14:textId="7844E983">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50. </w:t>
      </w:r>
      <w:r w:rsidRPr="00FD5FD0" w:rsidR="008A3135">
        <w:rPr>
          <w:rFonts w:ascii="Times New Roman" w:hAnsi="Times New Roman"/>
          <w:sz w:val="24"/>
          <w:szCs w:val="24"/>
          <w:lang w:val="lt-LT"/>
        </w:rPr>
        <w:t>Prieš diegiant programinę įrangą turi būti atliekama i</w:t>
      </w:r>
      <w:r w:rsidRPr="00FD5FD0" w:rsidR="00F81713">
        <w:rPr>
          <w:rFonts w:ascii="Times New Roman" w:hAnsi="Times New Roman"/>
          <w:sz w:val="24"/>
          <w:szCs w:val="24"/>
          <w:lang w:val="lt-LT"/>
        </w:rPr>
        <w:t>šsami saugumo peržiūra</w:t>
      </w:r>
      <w:r w:rsidRPr="00FD5FD0" w:rsidR="008A3135">
        <w:rPr>
          <w:rFonts w:ascii="Times New Roman" w:hAnsi="Times New Roman"/>
          <w:sz w:val="24"/>
          <w:szCs w:val="24"/>
          <w:lang w:val="lt-LT"/>
        </w:rPr>
        <w:t>.</w:t>
      </w:r>
    </w:p>
    <w:p w:rsidRPr="00FD5FD0" w:rsidR="007C3BD6" w:rsidP="00B579B6" w:rsidRDefault="00894D3D" w14:paraId="4384AAFA" w14:textId="79D3E4D3">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51. </w:t>
      </w:r>
      <w:r w:rsidRPr="00FD5FD0" w:rsidR="008A745C">
        <w:rPr>
          <w:rFonts w:ascii="Times New Roman" w:hAnsi="Times New Roman"/>
          <w:sz w:val="24"/>
          <w:szCs w:val="24"/>
          <w:lang w:val="lt-LT"/>
        </w:rPr>
        <w:t>T</w:t>
      </w:r>
      <w:r w:rsidRPr="00FD5FD0" w:rsidR="007C3BD6">
        <w:rPr>
          <w:rFonts w:ascii="Times New Roman" w:hAnsi="Times New Roman"/>
          <w:sz w:val="24"/>
          <w:szCs w:val="24"/>
          <w:lang w:val="lt-LT"/>
        </w:rPr>
        <w:t>uri būti užtikrinamas</w:t>
      </w:r>
      <w:r w:rsidRPr="00FD5FD0" w:rsidR="008A745C">
        <w:rPr>
          <w:rFonts w:ascii="Times New Roman" w:hAnsi="Times New Roman"/>
          <w:sz w:val="24"/>
          <w:szCs w:val="24"/>
          <w:lang w:val="lt-LT"/>
        </w:rPr>
        <w:t xml:space="preserve"> veiksmingas grįžtamojo ryšio mechanizmas</w:t>
      </w:r>
      <w:r w:rsidRPr="00FD5FD0" w:rsidR="007C3BD6">
        <w:rPr>
          <w:rFonts w:ascii="Times New Roman" w:hAnsi="Times New Roman"/>
          <w:sz w:val="24"/>
          <w:szCs w:val="24"/>
          <w:lang w:val="lt-LT"/>
        </w:rPr>
        <w:t>, kad saugumo problemos, nustatytos po diegimo, būtų įtrauktos į būsimą plėtrą, be to, taikomas griežtas pataisų valdymas ir versijų kontrolė.</w:t>
      </w:r>
    </w:p>
    <w:p w:rsidRPr="00FD5FD0" w:rsidR="00894D3D" w:rsidP="00553E97" w:rsidRDefault="00894D3D" w14:paraId="689FA268" w14:textId="77777777">
      <w:pPr>
        <w:pStyle w:val="ListParagraph"/>
        <w:spacing w:after="0" w:line="240" w:lineRule="auto"/>
        <w:ind w:left="-142" w:firstLine="851"/>
        <w:jc w:val="both"/>
        <w:rPr>
          <w:rFonts w:ascii="Times New Roman" w:hAnsi="Times New Roman"/>
          <w:sz w:val="24"/>
          <w:szCs w:val="24"/>
          <w:lang w:val="lt-LT"/>
        </w:rPr>
      </w:pPr>
    </w:p>
    <w:p w:rsidRPr="00FD5FD0" w:rsidR="00894D3D" w:rsidP="00553E97" w:rsidRDefault="00894D3D" w14:paraId="024899B1" w14:textId="05506B0E">
      <w:pPr>
        <w:pStyle w:val="ListParagraph"/>
        <w:spacing w:after="0" w:line="240" w:lineRule="auto"/>
        <w:ind w:left="-142"/>
        <w:jc w:val="center"/>
        <w:rPr>
          <w:rFonts w:ascii="Times New Roman" w:hAnsi="Times New Roman"/>
          <w:b/>
          <w:bCs/>
          <w:sz w:val="24"/>
          <w:szCs w:val="24"/>
          <w:lang w:val="lt-LT"/>
        </w:rPr>
      </w:pPr>
      <w:r w:rsidRPr="00FD5FD0">
        <w:rPr>
          <w:rFonts w:ascii="Times New Roman" w:hAnsi="Times New Roman"/>
          <w:b/>
          <w:bCs/>
          <w:sz w:val="24"/>
          <w:szCs w:val="24"/>
          <w:lang w:val="lt-LT"/>
        </w:rPr>
        <w:t>DEVINTASIS SKIRSNIS</w:t>
      </w:r>
      <w:bookmarkStart w:name="_Toc145965643" w:id="54"/>
    </w:p>
    <w:p w:rsidRPr="00FD5FD0" w:rsidR="009B7CF9" w:rsidP="00553E97" w:rsidRDefault="00894D3D" w14:paraId="22D1F5D1" w14:textId="5D181C63">
      <w:pPr>
        <w:pStyle w:val="ListParagraph"/>
        <w:spacing w:after="0" w:line="240" w:lineRule="auto"/>
        <w:ind w:left="-142"/>
        <w:jc w:val="center"/>
        <w:rPr>
          <w:rFonts w:ascii="Times New Roman" w:hAnsi="Times New Roman" w:eastAsiaTheme="minorEastAsia"/>
          <w:b/>
          <w:bCs/>
          <w:sz w:val="24"/>
          <w:szCs w:val="24"/>
          <w:lang w:val="lt-LT"/>
        </w:rPr>
      </w:pPr>
      <w:r w:rsidRPr="00FD5FD0">
        <w:rPr>
          <w:rFonts w:ascii="Times New Roman" w:hAnsi="Times New Roman" w:eastAsiaTheme="minorEastAsia"/>
          <w:b/>
          <w:bCs/>
          <w:sz w:val="24"/>
          <w:szCs w:val="24"/>
          <w:lang w:val="lt-LT"/>
        </w:rPr>
        <w:t>FIZINIS IR APLINKOS SAUGUMAS</w:t>
      </w:r>
      <w:bookmarkEnd w:id="54"/>
    </w:p>
    <w:p w:rsidRPr="00FD5FD0" w:rsidR="00553E97" w:rsidP="00553E97" w:rsidRDefault="00553E97" w14:paraId="7EF8A82E" w14:textId="77777777">
      <w:pPr>
        <w:pStyle w:val="ListParagraph"/>
        <w:spacing w:after="0" w:line="240" w:lineRule="auto"/>
        <w:ind w:left="-142"/>
        <w:jc w:val="center"/>
        <w:rPr>
          <w:rFonts w:ascii="Times New Roman" w:hAnsi="Times New Roman"/>
          <w:b/>
          <w:bCs/>
          <w:sz w:val="24"/>
          <w:szCs w:val="24"/>
          <w:lang w:val="lt-LT"/>
        </w:rPr>
      </w:pPr>
    </w:p>
    <w:p w:rsidRPr="00FD5FD0" w:rsidR="009B7CF9" w:rsidP="00B579B6" w:rsidRDefault="00881699" w14:paraId="6BD0202D" w14:textId="3665B200">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52. </w:t>
      </w:r>
      <w:r w:rsidRPr="00FD5FD0" w:rsidR="009B7CF9">
        <w:rPr>
          <w:rFonts w:ascii="Times New Roman" w:hAnsi="Times New Roman"/>
          <w:sz w:val="24"/>
          <w:szCs w:val="24"/>
          <w:lang w:val="lt-LT"/>
        </w:rPr>
        <w:t xml:space="preserve">Turi būti nustatytos fizinio saugumo priemonės, kad būtų apsaugotos patalpos, kuriose saugomos svarbios IT sistemos ir </w:t>
      </w:r>
      <w:r w:rsidRPr="00FD5FD0" w:rsidR="00A20F17">
        <w:rPr>
          <w:rFonts w:ascii="Times New Roman" w:hAnsi="Times New Roman"/>
          <w:sz w:val="24"/>
          <w:szCs w:val="24"/>
          <w:lang w:val="lt-LT"/>
        </w:rPr>
        <w:t>konfidenciali</w:t>
      </w:r>
      <w:r w:rsidRPr="00FD5FD0" w:rsidR="009B7CF9">
        <w:rPr>
          <w:rFonts w:ascii="Times New Roman" w:hAnsi="Times New Roman"/>
          <w:sz w:val="24"/>
          <w:szCs w:val="24"/>
          <w:lang w:val="lt-LT"/>
        </w:rPr>
        <w:t xml:space="preserve"> informacija, duomenys.</w:t>
      </w:r>
    </w:p>
    <w:p w:rsidRPr="00FD5FD0" w:rsidR="00A20F17" w:rsidP="00B579B6" w:rsidRDefault="00A20F17" w14:paraId="4AF3E536" w14:textId="77777777">
      <w:pPr>
        <w:pStyle w:val="ListParagraph"/>
        <w:spacing w:after="0" w:line="240" w:lineRule="auto"/>
        <w:ind w:left="0" w:firstLine="709"/>
        <w:jc w:val="both"/>
        <w:rPr>
          <w:rFonts w:ascii="Times New Roman" w:hAnsi="Times New Roman"/>
          <w:sz w:val="24"/>
          <w:szCs w:val="24"/>
          <w:lang w:val="lt-LT"/>
        </w:rPr>
      </w:pPr>
    </w:p>
    <w:p w:rsidRPr="00FD5FD0" w:rsidR="00496769" w:rsidP="00B579B6" w:rsidRDefault="00496769" w14:paraId="4F2A1EE2" w14:textId="3AD1566A">
      <w:pPr>
        <w:pStyle w:val="Heading2"/>
        <w:numPr>
          <w:ilvl w:val="0"/>
          <w:numId w:val="0"/>
        </w:numPr>
        <w:spacing w:after="0" w:line="240" w:lineRule="auto"/>
        <w:ind w:firstLine="709"/>
        <w:contextualSpacing/>
        <w:jc w:val="center"/>
        <w:rPr>
          <w:rFonts w:ascii="Times New Roman" w:hAnsi="Times New Roman" w:eastAsiaTheme="minorEastAsia"/>
          <w:bCs/>
          <w:lang w:val="lt-LT"/>
        </w:rPr>
      </w:pPr>
      <w:bookmarkStart w:name="_Toc145965645" w:id="55"/>
      <w:r w:rsidRPr="00FD5FD0">
        <w:rPr>
          <w:rFonts w:ascii="Times New Roman" w:hAnsi="Times New Roman" w:eastAsiaTheme="minorEastAsia"/>
          <w:bCs/>
          <w:lang w:val="lt-LT"/>
        </w:rPr>
        <w:t>DEŠIMTASIS SKIRSNIS</w:t>
      </w:r>
    </w:p>
    <w:p w:rsidRPr="00FD5FD0" w:rsidR="009B7CF9" w:rsidP="00B579B6" w:rsidRDefault="00496769" w14:paraId="2A6F429A" w14:textId="05DD2961">
      <w:pPr>
        <w:pStyle w:val="Heading2"/>
        <w:numPr>
          <w:ilvl w:val="0"/>
          <w:numId w:val="0"/>
        </w:numPr>
        <w:spacing w:after="0" w:line="240" w:lineRule="auto"/>
        <w:ind w:firstLine="709"/>
        <w:contextualSpacing/>
        <w:jc w:val="center"/>
        <w:rPr>
          <w:rFonts w:ascii="Times New Roman" w:hAnsi="Times New Roman" w:eastAsiaTheme="minorEastAsia"/>
          <w:bCs/>
          <w:lang w:val="lt-LT"/>
        </w:rPr>
      </w:pPr>
      <w:r w:rsidRPr="00FD5FD0">
        <w:rPr>
          <w:rFonts w:ascii="Times New Roman" w:hAnsi="Times New Roman" w:eastAsiaTheme="minorEastAsia"/>
          <w:bCs/>
          <w:lang w:val="lt-LT"/>
        </w:rPr>
        <w:t>VEIKLOS TĘSTINUMO IR ATKŪRIMO PLANAVIMAS</w:t>
      </w:r>
      <w:bookmarkEnd w:id="55"/>
    </w:p>
    <w:p w:rsidRPr="00FD5FD0" w:rsidR="00553E97" w:rsidP="00B579B6" w:rsidRDefault="00553E97" w14:paraId="7F8BE119" w14:textId="77777777">
      <w:pPr>
        <w:spacing w:after="0" w:line="240" w:lineRule="auto"/>
        <w:ind w:firstLine="709"/>
        <w:rPr>
          <w:lang w:val="lt-LT"/>
        </w:rPr>
      </w:pPr>
    </w:p>
    <w:p w:rsidRPr="00FD5FD0" w:rsidR="009B7CF9" w:rsidP="00B579B6" w:rsidRDefault="00496769" w14:paraId="095AE949" w14:textId="4B68E714">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53. </w:t>
      </w:r>
      <w:r w:rsidRPr="00FD5FD0" w:rsidR="00623207">
        <w:rPr>
          <w:rFonts w:ascii="Times New Roman" w:hAnsi="Times New Roman"/>
          <w:sz w:val="24"/>
          <w:szCs w:val="24"/>
          <w:lang w:val="lt-LT"/>
        </w:rPr>
        <w:t>VPB</w:t>
      </w:r>
      <w:r w:rsidRPr="00FD5FD0" w:rsidR="009B7CF9">
        <w:rPr>
          <w:rFonts w:ascii="Times New Roman" w:hAnsi="Times New Roman"/>
          <w:sz w:val="24"/>
          <w:szCs w:val="24"/>
          <w:lang w:val="lt-LT"/>
        </w:rPr>
        <w:t xml:space="preserve"> turi </w:t>
      </w:r>
      <w:r w:rsidRPr="00FD5FD0" w:rsidR="00340173">
        <w:rPr>
          <w:rFonts w:ascii="Times New Roman" w:hAnsi="Times New Roman"/>
          <w:sz w:val="24"/>
          <w:szCs w:val="24"/>
          <w:lang w:val="lt-LT"/>
        </w:rPr>
        <w:t xml:space="preserve">parengti </w:t>
      </w:r>
      <w:r w:rsidRPr="00FD5FD0" w:rsidR="009B7CF9">
        <w:rPr>
          <w:rFonts w:ascii="Times New Roman" w:hAnsi="Times New Roman"/>
          <w:sz w:val="24"/>
          <w:szCs w:val="24"/>
          <w:lang w:val="lt-LT"/>
        </w:rPr>
        <w:t>veiklos tęstinumo ir atkūrimo planus, kuri</w:t>
      </w:r>
      <w:r w:rsidRPr="00FD5FD0" w:rsidR="00553E97">
        <w:rPr>
          <w:rFonts w:ascii="Times New Roman" w:hAnsi="Times New Roman"/>
          <w:sz w:val="24"/>
          <w:szCs w:val="24"/>
          <w:lang w:val="lt-LT"/>
        </w:rPr>
        <w:t>uos</w:t>
      </w:r>
      <w:r w:rsidRPr="00FD5FD0" w:rsidR="009B7CF9">
        <w:rPr>
          <w:rFonts w:ascii="Times New Roman" w:hAnsi="Times New Roman"/>
          <w:sz w:val="24"/>
          <w:szCs w:val="24"/>
          <w:lang w:val="lt-LT"/>
        </w:rPr>
        <w:t>e būt</w:t>
      </w:r>
      <w:r w:rsidRPr="00FD5FD0" w:rsidR="00270513">
        <w:rPr>
          <w:rFonts w:ascii="Times New Roman" w:hAnsi="Times New Roman"/>
          <w:sz w:val="24"/>
          <w:szCs w:val="24"/>
          <w:lang w:val="lt-LT"/>
        </w:rPr>
        <w:t>ų</w:t>
      </w:r>
      <w:r w:rsidRPr="00FD5FD0" w:rsidR="009B7CF9">
        <w:rPr>
          <w:rFonts w:ascii="Times New Roman" w:hAnsi="Times New Roman"/>
          <w:sz w:val="24"/>
          <w:szCs w:val="24"/>
          <w:lang w:val="lt-LT"/>
        </w:rPr>
        <w:t xml:space="preserve"> atsižvelgiama į galimas grėsmes bei veiklos sutrikimus.</w:t>
      </w:r>
    </w:p>
    <w:p w:rsidRPr="00FD5FD0" w:rsidR="009B7CF9" w:rsidP="0053501F" w:rsidRDefault="00496769" w14:paraId="7FB4591A" w14:textId="40A5484A">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54. </w:t>
      </w:r>
      <w:r w:rsidRPr="00FD5FD0" w:rsidR="009B7CF9">
        <w:rPr>
          <w:rFonts w:ascii="Times New Roman" w:hAnsi="Times New Roman"/>
          <w:sz w:val="24"/>
          <w:szCs w:val="24"/>
          <w:lang w:val="lt-LT"/>
        </w:rPr>
        <w:t>Šis planas turi būti reguliariai testuojamas ir peržiūrimas, kad būtų užtikrintas jo veiksmingumas ekstremalių situacijų atveju.</w:t>
      </w:r>
      <w:r w:rsidRPr="00FD5FD0" w:rsidR="00DB3B30">
        <w:rPr>
          <w:rFonts w:ascii="Times New Roman" w:hAnsi="Times New Roman"/>
          <w:sz w:val="24"/>
          <w:szCs w:val="24"/>
          <w:lang w:val="lt-LT"/>
        </w:rPr>
        <w:t xml:space="preserve"> Už peržiūros ir testavimo inicijavimą atsakingas</w:t>
      </w:r>
      <w:r w:rsidRPr="00FD5FD0" w:rsidR="000648CE">
        <w:rPr>
          <w:rFonts w:ascii="Times New Roman" w:hAnsi="Times New Roman"/>
          <w:sz w:val="24"/>
          <w:szCs w:val="24"/>
          <w:lang w:val="lt-LT"/>
        </w:rPr>
        <w:t xml:space="preserve"> ISP</w:t>
      </w:r>
      <w:r w:rsidRPr="00FD5FD0" w:rsidR="00DB3B30">
        <w:rPr>
          <w:rFonts w:ascii="Times New Roman" w:hAnsi="Times New Roman"/>
          <w:sz w:val="24"/>
          <w:szCs w:val="24"/>
          <w:lang w:val="lt-LT"/>
        </w:rPr>
        <w:t>.</w:t>
      </w:r>
    </w:p>
    <w:p w:rsidRPr="00FD5FD0" w:rsidR="00553E97" w:rsidP="00553E97" w:rsidRDefault="00553E97" w14:paraId="346C7A5F" w14:textId="77777777">
      <w:pPr>
        <w:pStyle w:val="ListParagraph"/>
        <w:spacing w:after="0" w:line="240" w:lineRule="auto"/>
        <w:ind w:left="0" w:firstLine="709"/>
        <w:jc w:val="both"/>
        <w:rPr>
          <w:rFonts w:ascii="Times New Roman" w:hAnsi="Times New Roman"/>
          <w:sz w:val="24"/>
          <w:szCs w:val="24"/>
          <w:lang w:val="lt-LT"/>
        </w:rPr>
      </w:pPr>
    </w:p>
    <w:p w:rsidRPr="00FD5FD0" w:rsidR="00496769" w:rsidP="00553E97" w:rsidRDefault="00496769" w14:paraId="19D345BE" w14:textId="1F645D46">
      <w:pPr>
        <w:pStyle w:val="Heading2"/>
        <w:numPr>
          <w:ilvl w:val="0"/>
          <w:numId w:val="0"/>
        </w:numPr>
        <w:spacing w:after="0" w:line="240" w:lineRule="auto"/>
        <w:contextualSpacing/>
        <w:jc w:val="center"/>
        <w:rPr>
          <w:rFonts w:ascii="Times New Roman" w:hAnsi="Times New Roman" w:eastAsiaTheme="minorEastAsia"/>
          <w:bCs/>
          <w:lang w:val="lt-LT"/>
        </w:rPr>
      </w:pPr>
      <w:r w:rsidRPr="00FD5FD0">
        <w:rPr>
          <w:rFonts w:ascii="Times New Roman" w:hAnsi="Times New Roman" w:eastAsiaTheme="minorEastAsia"/>
          <w:bCs/>
          <w:lang w:val="lt-LT"/>
        </w:rPr>
        <w:t>VIENUOLIKTASIS SKIRSNIS</w:t>
      </w:r>
    </w:p>
    <w:p w:rsidRPr="00FD5FD0" w:rsidR="002C5C45" w:rsidP="00553E97" w:rsidRDefault="00496769" w14:paraId="6155EA8D" w14:textId="49A024DE">
      <w:pPr>
        <w:pStyle w:val="Heading2"/>
        <w:numPr>
          <w:ilvl w:val="0"/>
          <w:numId w:val="0"/>
        </w:numPr>
        <w:spacing w:after="0" w:line="240" w:lineRule="auto"/>
        <w:contextualSpacing/>
        <w:jc w:val="center"/>
        <w:rPr>
          <w:rFonts w:ascii="Times New Roman" w:hAnsi="Times New Roman" w:eastAsiaTheme="minorEastAsia"/>
          <w:bCs/>
          <w:lang w:val="lt-LT"/>
        </w:rPr>
      </w:pPr>
      <w:r w:rsidRPr="00FD5FD0">
        <w:rPr>
          <w:rFonts w:ascii="Times New Roman" w:hAnsi="Times New Roman" w:eastAsiaTheme="minorEastAsia"/>
          <w:bCs/>
          <w:lang w:val="lt-LT"/>
        </w:rPr>
        <w:t>SANTYKIAI SU TIEKĖJAIS</w:t>
      </w:r>
      <w:bookmarkEnd w:id="53"/>
    </w:p>
    <w:p w:rsidRPr="00FD5FD0" w:rsidR="00553E97" w:rsidP="00553E97" w:rsidRDefault="00553E97" w14:paraId="3AAA61F3" w14:textId="77777777">
      <w:pPr>
        <w:spacing w:after="0" w:line="240" w:lineRule="auto"/>
        <w:rPr>
          <w:lang w:val="lt-LT"/>
        </w:rPr>
      </w:pPr>
    </w:p>
    <w:p w:rsidRPr="00FD5FD0" w:rsidR="002C5C45" w:rsidP="00553E97" w:rsidRDefault="00496769" w14:paraId="76668C5D" w14:textId="4D65400A">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55. </w:t>
      </w:r>
      <w:r w:rsidRPr="00FD5FD0" w:rsidR="002C5C45">
        <w:rPr>
          <w:rFonts w:ascii="Times New Roman" w:hAnsi="Times New Roman"/>
          <w:sz w:val="24"/>
          <w:szCs w:val="24"/>
          <w:lang w:val="lt-LT"/>
        </w:rPr>
        <w:t xml:space="preserve">Informacijos saugumo reikalavimai </w:t>
      </w:r>
      <w:r w:rsidRPr="00FD5FD0" w:rsidR="006B3E6B">
        <w:rPr>
          <w:rFonts w:ascii="Times New Roman" w:hAnsi="Times New Roman"/>
          <w:sz w:val="24"/>
          <w:szCs w:val="24"/>
          <w:lang w:val="lt-LT"/>
        </w:rPr>
        <w:t>turi būti</w:t>
      </w:r>
      <w:r w:rsidRPr="00FD5FD0" w:rsidR="002C5C45">
        <w:rPr>
          <w:rFonts w:ascii="Times New Roman" w:hAnsi="Times New Roman"/>
          <w:sz w:val="24"/>
          <w:szCs w:val="24"/>
          <w:lang w:val="lt-LT"/>
        </w:rPr>
        <w:t xml:space="preserve"> aptarti sutartyse su tiekėjais, kurie turi prieigą prie </w:t>
      </w:r>
      <w:r w:rsidRPr="00FD5FD0" w:rsidR="00D82D9B">
        <w:rPr>
          <w:rFonts w:ascii="Times New Roman" w:hAnsi="Times New Roman"/>
          <w:sz w:val="24"/>
          <w:szCs w:val="24"/>
          <w:lang w:val="lt-LT"/>
        </w:rPr>
        <w:t xml:space="preserve">VPB </w:t>
      </w:r>
      <w:r w:rsidRPr="00FD5FD0" w:rsidR="002C5C45">
        <w:rPr>
          <w:rFonts w:ascii="Times New Roman" w:hAnsi="Times New Roman"/>
          <w:sz w:val="24"/>
          <w:szCs w:val="24"/>
          <w:lang w:val="lt-LT"/>
        </w:rPr>
        <w:t>informacinių sistemų ir turto.</w:t>
      </w:r>
    </w:p>
    <w:p w:rsidRPr="00FD5FD0" w:rsidR="002C5C45" w:rsidP="00553E97" w:rsidRDefault="00496769" w14:paraId="5723C05F" w14:textId="10A7B596">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56. </w:t>
      </w:r>
      <w:r w:rsidRPr="00FD5FD0" w:rsidR="002C5C45">
        <w:rPr>
          <w:rFonts w:ascii="Times New Roman" w:hAnsi="Times New Roman"/>
          <w:sz w:val="24"/>
          <w:szCs w:val="24"/>
          <w:lang w:val="lt-LT"/>
        </w:rPr>
        <w:t xml:space="preserve">Tiekėjų atitiktis </w:t>
      </w:r>
      <w:r w:rsidRPr="00FD5FD0" w:rsidR="00D82D9B">
        <w:rPr>
          <w:rFonts w:ascii="Times New Roman" w:hAnsi="Times New Roman"/>
          <w:sz w:val="24"/>
          <w:szCs w:val="24"/>
          <w:lang w:val="lt-LT"/>
        </w:rPr>
        <w:t xml:space="preserve">VPB </w:t>
      </w:r>
      <w:r w:rsidRPr="00FD5FD0" w:rsidR="002C5C45">
        <w:rPr>
          <w:rFonts w:ascii="Times New Roman" w:hAnsi="Times New Roman"/>
          <w:sz w:val="24"/>
          <w:szCs w:val="24"/>
          <w:lang w:val="lt-LT"/>
        </w:rPr>
        <w:t xml:space="preserve">informacijos saugumo reikalavimams </w:t>
      </w:r>
      <w:r w:rsidRPr="00FD5FD0" w:rsidR="006B3E6B">
        <w:rPr>
          <w:rFonts w:ascii="Times New Roman" w:hAnsi="Times New Roman"/>
          <w:sz w:val="24"/>
          <w:szCs w:val="24"/>
          <w:lang w:val="lt-LT"/>
        </w:rPr>
        <w:t>turi būti</w:t>
      </w:r>
      <w:r w:rsidRPr="00FD5FD0" w:rsidR="002C5C45">
        <w:rPr>
          <w:rFonts w:ascii="Times New Roman" w:hAnsi="Times New Roman"/>
          <w:sz w:val="24"/>
          <w:szCs w:val="24"/>
          <w:lang w:val="lt-LT"/>
        </w:rPr>
        <w:t xml:space="preserve"> periodiškai</w:t>
      </w:r>
      <w:r w:rsidRPr="00FD5FD0" w:rsidR="00CE4340">
        <w:rPr>
          <w:rFonts w:ascii="Times New Roman" w:hAnsi="Times New Roman"/>
          <w:sz w:val="24"/>
          <w:szCs w:val="24"/>
          <w:lang w:val="lt-LT"/>
        </w:rPr>
        <w:t xml:space="preserve"> (bent kartą per metus)</w:t>
      </w:r>
      <w:r w:rsidRPr="00FD5FD0" w:rsidR="002C5C45">
        <w:rPr>
          <w:rFonts w:ascii="Times New Roman" w:hAnsi="Times New Roman"/>
          <w:sz w:val="24"/>
          <w:szCs w:val="24"/>
          <w:lang w:val="lt-LT"/>
        </w:rPr>
        <w:t xml:space="preserve"> vertinama.</w:t>
      </w:r>
    </w:p>
    <w:p w:rsidRPr="00FD5FD0" w:rsidR="00553E97" w:rsidP="00553E97" w:rsidRDefault="00553E97" w14:paraId="05890108" w14:textId="77777777">
      <w:pPr>
        <w:pStyle w:val="ListParagraph"/>
        <w:spacing w:after="0" w:line="240" w:lineRule="auto"/>
        <w:ind w:left="0" w:firstLine="709"/>
        <w:jc w:val="both"/>
        <w:rPr>
          <w:rFonts w:ascii="Times New Roman" w:hAnsi="Times New Roman"/>
          <w:sz w:val="24"/>
          <w:szCs w:val="24"/>
          <w:lang w:val="lt-LT"/>
        </w:rPr>
      </w:pPr>
    </w:p>
    <w:p w:rsidRPr="00FD5FD0" w:rsidR="00496769" w:rsidP="00553E97" w:rsidRDefault="00496769" w14:paraId="21FE0741" w14:textId="77193625">
      <w:pPr>
        <w:pStyle w:val="Heading2"/>
        <w:numPr>
          <w:ilvl w:val="0"/>
          <w:numId w:val="0"/>
        </w:numPr>
        <w:spacing w:after="0" w:line="240" w:lineRule="auto"/>
        <w:jc w:val="center"/>
        <w:rPr>
          <w:rFonts w:ascii="Times New Roman" w:hAnsi="Times New Roman" w:eastAsiaTheme="minorEastAsia"/>
          <w:bCs/>
          <w:lang w:val="lt-LT"/>
        </w:rPr>
      </w:pPr>
      <w:bookmarkStart w:name="_Toc145965647" w:id="56"/>
      <w:r w:rsidRPr="00FD5FD0">
        <w:rPr>
          <w:rFonts w:ascii="Times New Roman" w:hAnsi="Times New Roman" w:eastAsiaTheme="minorEastAsia"/>
          <w:bCs/>
          <w:lang w:val="lt-LT"/>
        </w:rPr>
        <w:t>DVYLIKTASIS SKIRSNIS</w:t>
      </w:r>
    </w:p>
    <w:p w:rsidRPr="00FD5FD0" w:rsidR="00324F9B" w:rsidP="00553E97" w:rsidRDefault="00496769" w14:paraId="1130F5C1" w14:textId="06B4C85C">
      <w:pPr>
        <w:pStyle w:val="Heading2"/>
        <w:numPr>
          <w:ilvl w:val="0"/>
          <w:numId w:val="0"/>
        </w:numPr>
        <w:spacing w:after="0" w:line="240" w:lineRule="auto"/>
        <w:jc w:val="center"/>
        <w:rPr>
          <w:rFonts w:ascii="Times New Roman" w:hAnsi="Times New Roman" w:eastAsiaTheme="minorEastAsia"/>
          <w:bCs/>
          <w:lang w:val="lt-LT"/>
        </w:rPr>
      </w:pPr>
      <w:r w:rsidRPr="00FD5FD0">
        <w:rPr>
          <w:rFonts w:ascii="Times New Roman" w:hAnsi="Times New Roman" w:eastAsiaTheme="minorEastAsia"/>
          <w:bCs/>
          <w:lang w:val="lt-LT"/>
        </w:rPr>
        <w:t>DARBUOTOJŲ MOKYMAS</w:t>
      </w:r>
      <w:bookmarkEnd w:id="56"/>
    </w:p>
    <w:p w:rsidRPr="00FD5FD0" w:rsidR="00553E97" w:rsidP="00553E97" w:rsidRDefault="00553E97" w14:paraId="3A1F94DB" w14:textId="77777777">
      <w:pPr>
        <w:spacing w:after="0" w:line="240" w:lineRule="auto"/>
        <w:rPr>
          <w:lang w:val="lt-LT"/>
        </w:rPr>
      </w:pPr>
    </w:p>
    <w:p w:rsidRPr="00FD5FD0" w:rsidR="00324F9B" w:rsidP="00553E97" w:rsidRDefault="00496769" w14:paraId="17AEC133" w14:textId="156BFB9E">
      <w:pPr>
        <w:pStyle w:val="ListParagraph"/>
        <w:spacing w:after="0" w:line="240" w:lineRule="auto"/>
        <w:ind w:left="0" w:firstLine="720"/>
        <w:jc w:val="both"/>
        <w:rPr>
          <w:rFonts w:ascii="Times New Roman" w:hAnsi="Times New Roman"/>
          <w:sz w:val="24"/>
          <w:szCs w:val="24"/>
          <w:lang w:val="lt-LT"/>
        </w:rPr>
      </w:pPr>
      <w:r w:rsidRPr="00FD5FD0">
        <w:rPr>
          <w:rFonts w:ascii="Times New Roman" w:hAnsi="Times New Roman"/>
          <w:sz w:val="24"/>
          <w:szCs w:val="24"/>
          <w:lang w:val="lt-LT"/>
        </w:rPr>
        <w:t xml:space="preserve">57. </w:t>
      </w:r>
      <w:r w:rsidRPr="00FD5FD0" w:rsidR="00324F9B">
        <w:rPr>
          <w:rFonts w:ascii="Times New Roman" w:hAnsi="Times New Roman"/>
          <w:sz w:val="24"/>
          <w:szCs w:val="24"/>
          <w:lang w:val="lt-LT"/>
        </w:rPr>
        <w:t xml:space="preserve">Darbuotojams </w:t>
      </w:r>
      <w:r w:rsidRPr="00FD5FD0" w:rsidR="006B3E6B">
        <w:rPr>
          <w:rFonts w:ascii="Times New Roman" w:hAnsi="Times New Roman"/>
          <w:sz w:val="24"/>
          <w:szCs w:val="24"/>
          <w:lang w:val="lt-LT"/>
        </w:rPr>
        <w:t xml:space="preserve">turi būti </w:t>
      </w:r>
      <w:r w:rsidRPr="00FD5FD0" w:rsidR="00324F9B">
        <w:rPr>
          <w:rFonts w:ascii="Times New Roman" w:hAnsi="Times New Roman"/>
          <w:sz w:val="24"/>
          <w:szCs w:val="24"/>
          <w:lang w:val="lt-LT"/>
        </w:rPr>
        <w:t>reguliariai rengiami mokymai apie informacijos saugumą ir duomenų apsaugą.</w:t>
      </w:r>
    </w:p>
    <w:p w:rsidRPr="00FD5FD0" w:rsidR="00324F9B" w:rsidP="00553E97" w:rsidRDefault="00496769" w14:paraId="26368BC8" w14:textId="35F96754">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58. </w:t>
      </w:r>
      <w:r w:rsidRPr="00FD5FD0" w:rsidR="5D3751F5">
        <w:rPr>
          <w:rFonts w:ascii="Times New Roman" w:hAnsi="Times New Roman"/>
          <w:sz w:val="24"/>
          <w:szCs w:val="24"/>
          <w:lang w:val="lt-LT"/>
        </w:rPr>
        <w:t>Specialūs mokymai rengiami asmenims, atliekantiems konkrečias saugumo funkcijas ir prisiimantiems atsakomybę.</w:t>
      </w:r>
    </w:p>
    <w:p w:rsidRPr="00FD5FD0" w:rsidR="00553E97" w:rsidP="00553E97" w:rsidRDefault="00553E97" w14:paraId="1F97BF93" w14:textId="77777777">
      <w:pPr>
        <w:pStyle w:val="ListParagraph"/>
        <w:spacing w:after="0" w:line="240" w:lineRule="auto"/>
        <w:ind w:left="0" w:firstLine="709"/>
        <w:jc w:val="both"/>
        <w:rPr>
          <w:rFonts w:ascii="Times New Roman" w:hAnsi="Times New Roman"/>
          <w:sz w:val="24"/>
          <w:szCs w:val="24"/>
          <w:lang w:val="lt-LT"/>
        </w:rPr>
      </w:pPr>
    </w:p>
    <w:p w:rsidRPr="00FD5FD0" w:rsidR="001D4C73" w:rsidP="00553E97" w:rsidRDefault="001D4C73" w14:paraId="12BF5747" w14:textId="2A874EFE">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TRILIKTASIS SKIRSNIS</w:t>
      </w:r>
    </w:p>
    <w:p w:rsidRPr="00FD5FD0" w:rsidR="7F7EB5D8" w:rsidP="00553E97" w:rsidRDefault="001D4C73" w14:paraId="15875B33" w14:textId="00E5C659">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VEIKSMINGUMO MATAVIMAS</w:t>
      </w:r>
    </w:p>
    <w:p w:rsidRPr="00FD5FD0" w:rsidR="00553E97" w:rsidP="00553E97" w:rsidRDefault="00553E97" w14:paraId="7A3BDC9B" w14:textId="77777777">
      <w:pPr>
        <w:spacing w:after="0" w:line="240" w:lineRule="auto"/>
        <w:rPr>
          <w:lang w:val="lt-LT"/>
        </w:rPr>
      </w:pPr>
    </w:p>
    <w:p w:rsidRPr="00FD5FD0" w:rsidR="7F7EB5D8" w:rsidP="00553E97" w:rsidRDefault="001D4C73" w14:paraId="50604217" w14:textId="5855BB86">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59. </w:t>
      </w:r>
      <w:r w:rsidRPr="00FD5FD0" w:rsidR="7F7EB5D8">
        <w:rPr>
          <w:rFonts w:ascii="Times New Roman" w:hAnsi="Times New Roman"/>
          <w:sz w:val="24"/>
          <w:szCs w:val="24"/>
          <w:lang w:val="lt-LT"/>
        </w:rPr>
        <w:t>Siekiant užtikrinti ISVS ir informacijos saugumo efektyvumą, atliekamas ISVS ir informacijos saugumo veiksmingumo matavimas.</w:t>
      </w:r>
    </w:p>
    <w:p w:rsidRPr="00FD5FD0" w:rsidR="7F7EB5D8" w:rsidP="00553E97" w:rsidRDefault="001D4C73" w14:paraId="50FD25FF" w14:textId="5B4A1580">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60. </w:t>
      </w:r>
      <w:r w:rsidRPr="00FD5FD0" w:rsidR="7F7EB5D8">
        <w:rPr>
          <w:rFonts w:ascii="Times New Roman" w:hAnsi="Times New Roman"/>
          <w:sz w:val="24"/>
          <w:szCs w:val="24"/>
          <w:lang w:val="lt-LT"/>
        </w:rPr>
        <w:t>ISVS veiksmingumo peržiūros turi būti reguliariai atliekamos, atitikimas standartams turi būti vertinimas atliekant vidaus ar išorės auditus.</w:t>
      </w:r>
    </w:p>
    <w:p w:rsidRPr="00FD5FD0" w:rsidR="00553E97" w:rsidP="00553E97" w:rsidRDefault="00553E97" w14:paraId="280BED6C" w14:textId="77777777">
      <w:pPr>
        <w:pStyle w:val="ListParagraph"/>
        <w:spacing w:after="0" w:line="240" w:lineRule="auto"/>
        <w:ind w:left="0" w:firstLine="709"/>
        <w:jc w:val="both"/>
        <w:rPr>
          <w:rFonts w:ascii="Times New Roman" w:hAnsi="Times New Roman"/>
          <w:sz w:val="24"/>
          <w:szCs w:val="24"/>
          <w:lang w:val="lt-LT"/>
        </w:rPr>
      </w:pPr>
    </w:p>
    <w:p w:rsidRPr="00FD5FD0" w:rsidR="001D4C73" w:rsidP="00553E97" w:rsidRDefault="001D4C73" w14:paraId="160A7A2B" w14:textId="49D09123">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KETURIOLIKTASIS SKIRSNIS</w:t>
      </w:r>
    </w:p>
    <w:p w:rsidRPr="00FD5FD0" w:rsidR="66FF235F" w:rsidP="00553E97" w:rsidRDefault="001D4C73" w14:paraId="1EDBCF9C" w14:textId="33FE3F48">
      <w:pPr>
        <w:pStyle w:val="Heading2"/>
        <w:numPr>
          <w:ilvl w:val="0"/>
          <w:numId w:val="0"/>
        </w:numPr>
        <w:spacing w:after="0" w:line="240" w:lineRule="auto"/>
        <w:ind w:left="357"/>
        <w:jc w:val="center"/>
        <w:rPr>
          <w:rFonts w:ascii="Times New Roman" w:hAnsi="Times New Roman" w:eastAsiaTheme="minorEastAsia"/>
          <w:bCs/>
          <w:lang w:val="lt-LT"/>
        </w:rPr>
      </w:pPr>
      <w:r w:rsidRPr="00FD5FD0">
        <w:rPr>
          <w:rFonts w:ascii="Times New Roman" w:hAnsi="Times New Roman" w:eastAsiaTheme="minorEastAsia"/>
          <w:bCs/>
          <w:lang w:val="lt-LT"/>
        </w:rPr>
        <w:t>AUDITAS</w:t>
      </w:r>
    </w:p>
    <w:p w:rsidRPr="00FD5FD0" w:rsidR="00553E97" w:rsidP="00553E97" w:rsidRDefault="00553E97" w14:paraId="5422FD46" w14:textId="77777777">
      <w:pPr>
        <w:spacing w:after="0" w:line="240" w:lineRule="auto"/>
        <w:rPr>
          <w:lang w:val="lt-LT"/>
        </w:rPr>
      </w:pPr>
    </w:p>
    <w:p w:rsidRPr="00FD5FD0" w:rsidR="55D4F85D" w:rsidP="00553E97" w:rsidRDefault="001D4C73" w14:paraId="3D39F0A0" w14:textId="2988DDBA">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61. </w:t>
      </w:r>
      <w:r w:rsidRPr="00FD5FD0" w:rsidR="55D4F85D">
        <w:rPr>
          <w:rFonts w:ascii="Times New Roman" w:hAnsi="Times New Roman"/>
          <w:sz w:val="24"/>
          <w:szCs w:val="24"/>
          <w:lang w:val="lt-LT"/>
        </w:rPr>
        <w:t>Atitikimas Informacinės saugos standartams turi būti vertinimas atliekant vidaus ar išorės auditus.</w:t>
      </w:r>
    </w:p>
    <w:p w:rsidRPr="00FD5FD0" w:rsidR="566C11DE" w:rsidP="00553E97" w:rsidRDefault="001D4C73" w14:paraId="40AA7663" w14:textId="089EFBC3">
      <w:pPr>
        <w:pStyle w:val="ListParagraph"/>
        <w:spacing w:after="0" w:line="240" w:lineRule="auto"/>
        <w:ind w:left="0" w:firstLine="709"/>
        <w:jc w:val="both"/>
        <w:rPr>
          <w:rFonts w:ascii="Times New Roman" w:hAnsi="Times New Roman"/>
          <w:sz w:val="24"/>
          <w:szCs w:val="24"/>
          <w:lang w:val="lt-LT"/>
        </w:rPr>
      </w:pPr>
      <w:r w:rsidRPr="76ACDB6D" w:rsidR="74BE3D82">
        <w:rPr>
          <w:rFonts w:ascii="Times New Roman" w:hAnsi="Times New Roman"/>
          <w:sz w:val="24"/>
          <w:szCs w:val="24"/>
          <w:lang w:val="lt-LT"/>
        </w:rPr>
        <w:t xml:space="preserve">62. </w:t>
      </w:r>
      <w:r w:rsidRPr="76ACDB6D" w:rsidR="30C593AF">
        <w:rPr>
          <w:rFonts w:ascii="Times New Roman" w:hAnsi="Times New Roman"/>
          <w:sz w:val="24"/>
          <w:szCs w:val="24"/>
          <w:lang w:val="lt-LT"/>
        </w:rPr>
        <w:t xml:space="preserve">ISVS vidaus auditas atliekamas </w:t>
      </w:r>
      <w:r w:rsidRPr="76ACDB6D" w:rsidR="18008DED">
        <w:rPr>
          <w:rFonts w:ascii="Times New Roman" w:hAnsi="Times New Roman"/>
          <w:sz w:val="24"/>
          <w:szCs w:val="24"/>
          <w:lang w:val="lt-LT"/>
        </w:rPr>
        <w:t xml:space="preserve">pagal </w:t>
      </w:r>
      <w:r w:rsidRPr="76ACDB6D" w:rsidR="1A6ABF47">
        <w:rPr>
          <w:rFonts w:ascii="Times New Roman" w:hAnsi="Times New Roman"/>
          <w:sz w:val="24"/>
          <w:szCs w:val="24"/>
          <w:lang w:val="lt-LT"/>
        </w:rPr>
        <w:t xml:space="preserve">patvirtintą ISVS vidaus audito programą, ne rečiau kaip kartą per metus arba esant poreikiui, siekiant įvertinti informacijos saugos organizavimo ir reikalavimų įgyvendinimo būklę. </w:t>
      </w:r>
    </w:p>
    <w:p w:rsidRPr="00FD5FD0" w:rsidR="00553E97" w:rsidP="00553E97" w:rsidRDefault="00553E97" w14:paraId="13A8C71E" w14:textId="77777777">
      <w:pPr>
        <w:pStyle w:val="ListParagraph"/>
        <w:spacing w:after="0" w:line="240" w:lineRule="auto"/>
        <w:ind w:left="0" w:firstLine="709"/>
        <w:jc w:val="both"/>
        <w:rPr>
          <w:rFonts w:ascii="Times New Roman" w:hAnsi="Times New Roman"/>
          <w:sz w:val="24"/>
          <w:szCs w:val="24"/>
          <w:lang w:val="lt-LT"/>
        </w:rPr>
      </w:pPr>
    </w:p>
    <w:p w:rsidRPr="00FD5FD0" w:rsidR="00091C3F" w:rsidP="00553E97" w:rsidRDefault="00A16FEB" w14:paraId="7444C74A" w14:textId="4EA4B851">
      <w:pPr>
        <w:pStyle w:val="Heading2"/>
        <w:numPr>
          <w:ilvl w:val="0"/>
          <w:numId w:val="0"/>
        </w:numPr>
        <w:spacing w:after="0" w:line="240" w:lineRule="auto"/>
        <w:ind w:left="360"/>
        <w:contextualSpacing/>
        <w:jc w:val="center"/>
        <w:rPr>
          <w:rFonts w:ascii="Times New Roman" w:hAnsi="Times New Roman" w:eastAsiaTheme="minorEastAsia"/>
          <w:bCs/>
          <w:lang w:val="lt-LT"/>
        </w:rPr>
      </w:pPr>
      <w:r w:rsidRPr="00FD5FD0">
        <w:rPr>
          <w:rFonts w:ascii="Times New Roman" w:hAnsi="Times New Roman" w:eastAsiaTheme="minorEastAsia"/>
          <w:bCs/>
          <w:lang w:val="lt-LT"/>
        </w:rPr>
        <w:t xml:space="preserve">PENKIOLIKTASIS </w:t>
      </w:r>
      <w:r w:rsidRPr="00FD5FD0" w:rsidR="00091C3F">
        <w:rPr>
          <w:rFonts w:ascii="Times New Roman" w:hAnsi="Times New Roman" w:eastAsiaTheme="minorEastAsia"/>
          <w:bCs/>
          <w:lang w:val="lt-LT"/>
        </w:rPr>
        <w:t>SKIRSNIS</w:t>
      </w:r>
    </w:p>
    <w:p w:rsidRPr="00FD5FD0" w:rsidR="4F71896D" w:rsidP="00553E97" w:rsidRDefault="00091C3F" w14:paraId="292380AD" w14:textId="6C1256EE">
      <w:pPr>
        <w:pStyle w:val="Heading2"/>
        <w:numPr>
          <w:ilvl w:val="0"/>
          <w:numId w:val="0"/>
        </w:numPr>
        <w:spacing w:after="0" w:line="240" w:lineRule="auto"/>
        <w:ind w:left="360"/>
        <w:contextualSpacing/>
        <w:jc w:val="center"/>
        <w:rPr>
          <w:rFonts w:ascii="Times New Roman" w:hAnsi="Times New Roman" w:eastAsiaTheme="minorEastAsia"/>
          <w:bCs/>
          <w:lang w:val="lt-LT"/>
        </w:rPr>
      </w:pPr>
      <w:r w:rsidRPr="00FD5FD0">
        <w:rPr>
          <w:rFonts w:ascii="Times New Roman" w:hAnsi="Times New Roman" w:eastAsiaTheme="minorEastAsia"/>
          <w:bCs/>
          <w:lang w:val="lt-LT"/>
        </w:rPr>
        <w:t>VADOVYBĖS VERTINAMOJI ANALIZĖ</w:t>
      </w:r>
    </w:p>
    <w:p w:rsidRPr="00FD5FD0" w:rsidR="00553E97" w:rsidP="00553E97" w:rsidRDefault="00553E97" w14:paraId="018BD9AC" w14:textId="77777777">
      <w:pPr>
        <w:spacing w:after="0" w:line="240" w:lineRule="auto"/>
        <w:rPr>
          <w:lang w:val="lt-LT"/>
        </w:rPr>
      </w:pPr>
    </w:p>
    <w:p w:rsidRPr="00FD5FD0" w:rsidR="4F71896D" w:rsidP="00553E97" w:rsidRDefault="00A16FEB" w14:paraId="322B14AF" w14:textId="23DEB113">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63. </w:t>
      </w:r>
      <w:r w:rsidRPr="00FD5FD0" w:rsidR="4F71896D">
        <w:rPr>
          <w:rFonts w:ascii="Times New Roman" w:hAnsi="Times New Roman"/>
          <w:sz w:val="24"/>
          <w:szCs w:val="24"/>
          <w:lang w:val="lt-LT"/>
        </w:rPr>
        <w:t>Vadovybė</w:t>
      </w:r>
      <w:r w:rsidRPr="00FD5FD0" w:rsidR="00925C2A">
        <w:rPr>
          <w:rFonts w:ascii="Times New Roman" w:hAnsi="Times New Roman"/>
          <w:sz w:val="24"/>
          <w:szCs w:val="24"/>
          <w:lang w:val="lt-LT"/>
        </w:rPr>
        <w:t>s</w:t>
      </w:r>
      <w:r w:rsidRPr="00FD5FD0" w:rsidR="4F71896D">
        <w:rPr>
          <w:rFonts w:ascii="Times New Roman" w:hAnsi="Times New Roman"/>
          <w:sz w:val="24"/>
          <w:szCs w:val="24"/>
          <w:lang w:val="lt-LT"/>
        </w:rPr>
        <w:t xml:space="preserve"> </w:t>
      </w:r>
      <w:r w:rsidRPr="00FD5FD0" w:rsidR="00426DA5">
        <w:rPr>
          <w:rFonts w:ascii="Times New Roman" w:hAnsi="Times New Roman"/>
          <w:sz w:val="24"/>
          <w:szCs w:val="24"/>
          <w:lang w:val="lt-LT"/>
        </w:rPr>
        <w:t xml:space="preserve">vertinamoji </w:t>
      </w:r>
      <w:r w:rsidRPr="00FD5FD0" w:rsidR="4F71896D">
        <w:rPr>
          <w:rFonts w:ascii="Times New Roman" w:hAnsi="Times New Roman"/>
          <w:sz w:val="24"/>
          <w:szCs w:val="24"/>
          <w:lang w:val="lt-LT"/>
        </w:rPr>
        <w:t xml:space="preserve">analizė </w:t>
      </w:r>
      <w:r w:rsidRPr="00FD5FD0" w:rsidR="003A544D">
        <w:rPr>
          <w:rFonts w:ascii="Times New Roman" w:hAnsi="Times New Roman"/>
          <w:sz w:val="24"/>
          <w:szCs w:val="24"/>
          <w:lang w:val="lt-LT"/>
        </w:rPr>
        <w:t xml:space="preserve">(VVA) </w:t>
      </w:r>
      <w:r w:rsidRPr="00FD5FD0" w:rsidR="4F71896D">
        <w:rPr>
          <w:rFonts w:ascii="Times New Roman" w:hAnsi="Times New Roman"/>
          <w:sz w:val="24"/>
          <w:szCs w:val="24"/>
          <w:lang w:val="lt-LT"/>
        </w:rPr>
        <w:t>yra skirta ISVS tinkamumui</w:t>
      </w:r>
      <w:r w:rsidRPr="00FD5FD0" w:rsidR="6E27D890">
        <w:rPr>
          <w:rFonts w:ascii="Times New Roman" w:hAnsi="Times New Roman"/>
          <w:sz w:val="24"/>
          <w:szCs w:val="24"/>
          <w:lang w:val="lt-LT"/>
        </w:rPr>
        <w:t xml:space="preserve"> </w:t>
      </w:r>
      <w:r w:rsidRPr="00FD5FD0" w:rsidR="4F71896D">
        <w:rPr>
          <w:rFonts w:ascii="Times New Roman" w:hAnsi="Times New Roman"/>
          <w:sz w:val="24"/>
          <w:szCs w:val="24"/>
          <w:lang w:val="lt-LT"/>
        </w:rPr>
        <w:t xml:space="preserve">ir efektyvumui įvertinti. ISVS </w:t>
      </w:r>
      <w:r w:rsidRPr="00FD5FD0" w:rsidR="003A544D">
        <w:rPr>
          <w:rFonts w:ascii="Times New Roman" w:hAnsi="Times New Roman"/>
          <w:sz w:val="24"/>
          <w:szCs w:val="24"/>
          <w:lang w:val="lt-LT"/>
        </w:rPr>
        <w:t xml:space="preserve">VVA </w:t>
      </w:r>
      <w:r w:rsidRPr="00FD5FD0" w:rsidR="4F71896D">
        <w:rPr>
          <w:rFonts w:ascii="Times New Roman" w:hAnsi="Times New Roman"/>
          <w:sz w:val="24"/>
          <w:szCs w:val="24"/>
          <w:lang w:val="lt-LT"/>
        </w:rPr>
        <w:t>metu priimami sprendimai dėl ISVS tobulinimo galimybių ir ISVS pakeitimų.</w:t>
      </w:r>
      <w:r w:rsidRPr="00FD5FD0" w:rsidR="677B1C79">
        <w:rPr>
          <w:rFonts w:ascii="Times New Roman" w:hAnsi="Times New Roman"/>
          <w:sz w:val="24"/>
          <w:szCs w:val="24"/>
          <w:lang w:val="lt-LT"/>
        </w:rPr>
        <w:t xml:space="preserve"> </w:t>
      </w:r>
      <w:r w:rsidRPr="00FD5FD0" w:rsidR="4F71896D">
        <w:rPr>
          <w:rFonts w:ascii="Times New Roman" w:hAnsi="Times New Roman"/>
          <w:sz w:val="24"/>
          <w:szCs w:val="24"/>
          <w:lang w:val="lt-LT"/>
        </w:rPr>
        <w:t xml:space="preserve">ISVS </w:t>
      </w:r>
      <w:r w:rsidRPr="00FD5FD0" w:rsidR="00190638">
        <w:rPr>
          <w:rFonts w:ascii="Times New Roman" w:hAnsi="Times New Roman"/>
          <w:sz w:val="24"/>
          <w:szCs w:val="24"/>
          <w:lang w:val="lt-LT"/>
        </w:rPr>
        <w:t xml:space="preserve">VVA </w:t>
      </w:r>
      <w:r w:rsidRPr="00FD5FD0" w:rsidR="4F71896D">
        <w:rPr>
          <w:rFonts w:ascii="Times New Roman" w:hAnsi="Times New Roman"/>
          <w:sz w:val="24"/>
          <w:szCs w:val="24"/>
          <w:lang w:val="lt-LT"/>
        </w:rPr>
        <w:t xml:space="preserve">ne rečiau kaip kartą per metus inicijuoja </w:t>
      </w:r>
      <w:r w:rsidRPr="00FD5FD0" w:rsidR="00AC1996">
        <w:rPr>
          <w:rFonts w:ascii="Times New Roman" w:hAnsi="Times New Roman"/>
          <w:sz w:val="24"/>
          <w:szCs w:val="24"/>
          <w:lang w:val="lt-LT"/>
        </w:rPr>
        <w:t>ISP</w:t>
      </w:r>
      <w:r w:rsidRPr="00FD5FD0" w:rsidR="4F71896D">
        <w:rPr>
          <w:rFonts w:ascii="Times New Roman" w:hAnsi="Times New Roman"/>
          <w:sz w:val="24"/>
          <w:szCs w:val="24"/>
          <w:lang w:val="lt-LT"/>
        </w:rPr>
        <w:t>.</w:t>
      </w:r>
    </w:p>
    <w:p w:rsidRPr="00FD5FD0" w:rsidR="00A16FEB" w:rsidP="00553E97" w:rsidRDefault="00A16FEB" w14:paraId="20C36B2D" w14:textId="77777777">
      <w:pPr>
        <w:pStyle w:val="ListParagraph"/>
        <w:spacing w:after="0" w:line="240" w:lineRule="auto"/>
        <w:jc w:val="both"/>
        <w:rPr>
          <w:rFonts w:ascii="Times New Roman" w:hAnsi="Times New Roman"/>
          <w:b/>
          <w:bCs/>
          <w:sz w:val="24"/>
          <w:szCs w:val="24"/>
          <w:lang w:val="lt-LT"/>
        </w:rPr>
      </w:pPr>
    </w:p>
    <w:p w:rsidRPr="00FD5FD0" w:rsidR="00A16FEB" w:rsidP="00553E97" w:rsidRDefault="00A16FEB" w14:paraId="1655AF05" w14:textId="473D9A78">
      <w:pPr>
        <w:pStyle w:val="ListParagraph"/>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ŠEŠIOLIKTASIS SKIRSNIS</w:t>
      </w:r>
      <w:bookmarkStart w:name="_Toc145965648" w:id="60"/>
    </w:p>
    <w:p w:rsidRPr="00FD5FD0" w:rsidR="00324F9B" w:rsidP="00553E97" w:rsidRDefault="00A16FEB" w14:paraId="7CD0767C" w14:textId="2E1C7F8A">
      <w:pPr>
        <w:pStyle w:val="ListParagraph"/>
        <w:spacing w:after="0" w:line="240" w:lineRule="auto"/>
        <w:jc w:val="center"/>
        <w:rPr>
          <w:rFonts w:ascii="Times New Roman" w:hAnsi="Times New Roman" w:eastAsiaTheme="minorEastAsia"/>
          <w:b/>
          <w:bCs/>
          <w:sz w:val="24"/>
          <w:szCs w:val="24"/>
          <w:lang w:val="lt-LT"/>
        </w:rPr>
      </w:pPr>
      <w:r w:rsidRPr="00FD5FD0">
        <w:rPr>
          <w:rFonts w:ascii="Times New Roman" w:hAnsi="Times New Roman" w:eastAsiaTheme="minorEastAsia"/>
          <w:b/>
          <w:bCs/>
          <w:sz w:val="24"/>
          <w:szCs w:val="24"/>
          <w:lang w:val="lt-LT"/>
        </w:rPr>
        <w:t>NUOLATINIS TOBULĖJIMAS</w:t>
      </w:r>
      <w:bookmarkEnd w:id="60"/>
    </w:p>
    <w:p w:rsidRPr="00FD5FD0" w:rsidR="00754EE3" w:rsidP="00553E97" w:rsidRDefault="00754EE3" w14:paraId="59138C03" w14:textId="77777777">
      <w:pPr>
        <w:pStyle w:val="ListParagraph"/>
        <w:spacing w:after="0" w:line="240" w:lineRule="auto"/>
        <w:jc w:val="center"/>
        <w:rPr>
          <w:rFonts w:ascii="Times New Roman" w:hAnsi="Times New Roman"/>
          <w:b/>
          <w:bCs/>
          <w:sz w:val="24"/>
          <w:szCs w:val="24"/>
          <w:lang w:val="lt-LT"/>
        </w:rPr>
      </w:pPr>
    </w:p>
    <w:p w:rsidRPr="00FD5FD0" w:rsidR="000F152E" w:rsidP="00553E97" w:rsidRDefault="00A16FEB" w14:paraId="3727D567" w14:textId="77777777">
      <w:pPr>
        <w:pStyle w:val="ListParagraph"/>
        <w:spacing w:after="0" w:line="240" w:lineRule="auto"/>
        <w:ind w:left="0" w:firstLine="709"/>
        <w:jc w:val="both"/>
        <w:rPr>
          <w:rFonts w:ascii="Times New Roman" w:hAnsi="Times New Roman"/>
          <w:sz w:val="24"/>
          <w:szCs w:val="24"/>
          <w:lang w:val="lt-LT"/>
        </w:rPr>
      </w:pPr>
      <w:r w:rsidRPr="00FD5FD0">
        <w:rPr>
          <w:rFonts w:ascii="Times New Roman" w:hAnsi="Times New Roman"/>
          <w:sz w:val="24"/>
          <w:szCs w:val="24"/>
          <w:lang w:val="lt-LT"/>
        </w:rPr>
        <w:t xml:space="preserve">64. </w:t>
      </w:r>
      <w:r w:rsidRPr="00FD5FD0" w:rsidR="724A3CC0">
        <w:rPr>
          <w:rFonts w:ascii="Times New Roman" w:hAnsi="Times New Roman"/>
          <w:sz w:val="24"/>
          <w:szCs w:val="24"/>
          <w:lang w:val="lt-LT"/>
        </w:rPr>
        <w:t xml:space="preserve">ISVS tinkamumas ir efektyvumas yra nuolat tobulinami, atliekant rizikos vertinimą, veiksmingumo matavimą, vidaus auditą, </w:t>
      </w:r>
      <w:r w:rsidRPr="00FD5FD0" w:rsidR="00190638">
        <w:rPr>
          <w:rFonts w:ascii="Times New Roman" w:hAnsi="Times New Roman"/>
          <w:sz w:val="24"/>
          <w:szCs w:val="24"/>
          <w:lang w:val="lt-LT"/>
        </w:rPr>
        <w:t xml:space="preserve">ISVS </w:t>
      </w:r>
      <w:r w:rsidRPr="00FD5FD0" w:rsidR="724A3CC0">
        <w:rPr>
          <w:rFonts w:ascii="Times New Roman" w:hAnsi="Times New Roman"/>
          <w:sz w:val="24"/>
          <w:szCs w:val="24"/>
          <w:lang w:val="lt-LT"/>
        </w:rPr>
        <w:t>vadovyb</w:t>
      </w:r>
      <w:r w:rsidRPr="00FD5FD0" w:rsidR="00190638">
        <w:rPr>
          <w:rFonts w:ascii="Times New Roman" w:hAnsi="Times New Roman"/>
          <w:sz w:val="24"/>
          <w:szCs w:val="24"/>
          <w:lang w:val="lt-LT"/>
        </w:rPr>
        <w:t>ės</w:t>
      </w:r>
      <w:r w:rsidRPr="00FD5FD0" w:rsidR="724A3CC0">
        <w:rPr>
          <w:rFonts w:ascii="Times New Roman" w:hAnsi="Times New Roman"/>
          <w:sz w:val="24"/>
          <w:szCs w:val="24"/>
          <w:lang w:val="lt-LT"/>
        </w:rPr>
        <w:t xml:space="preserve"> vertinamąją analizę, numatant ir įgyvendinant korekcinius veiksmus. </w:t>
      </w:r>
    </w:p>
    <w:p w:rsidRPr="00FD5FD0" w:rsidR="002102DA" w:rsidP="00B579B6" w:rsidRDefault="002102DA" w14:paraId="5512ECAB" w14:textId="77777777">
      <w:pPr>
        <w:spacing w:after="0" w:line="240" w:lineRule="auto"/>
        <w:rPr>
          <w:rFonts w:ascii="Times New Roman" w:hAnsi="Times New Roman"/>
          <w:b/>
          <w:bCs/>
          <w:sz w:val="24"/>
          <w:szCs w:val="24"/>
          <w:lang w:val="lt-LT"/>
        </w:rPr>
      </w:pPr>
    </w:p>
    <w:p w:rsidRPr="00FD5FD0" w:rsidR="000F152E" w:rsidP="00553E97" w:rsidRDefault="00553E97" w14:paraId="314F076F" w14:textId="313BF66A">
      <w:pPr>
        <w:pStyle w:val="ListParagraph"/>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VII</w:t>
      </w:r>
      <w:r w:rsidRPr="00FD5FD0" w:rsidR="00BB2216">
        <w:rPr>
          <w:rFonts w:ascii="Times New Roman" w:hAnsi="Times New Roman"/>
          <w:b/>
          <w:bCs/>
          <w:sz w:val="24"/>
          <w:szCs w:val="24"/>
          <w:lang w:val="lt-LT"/>
        </w:rPr>
        <w:t xml:space="preserve"> SKYRIUS</w:t>
      </w:r>
    </w:p>
    <w:p w:rsidRPr="00FD5FD0" w:rsidR="00BB2216" w:rsidP="00553E97" w:rsidRDefault="00BB2216" w14:paraId="69DC6AB6" w14:textId="04F0F812">
      <w:pPr>
        <w:pStyle w:val="ListParagraph"/>
        <w:spacing w:after="0" w:line="240" w:lineRule="auto"/>
        <w:jc w:val="center"/>
        <w:rPr>
          <w:rFonts w:ascii="Times New Roman" w:hAnsi="Times New Roman"/>
          <w:b/>
          <w:bCs/>
          <w:sz w:val="24"/>
          <w:szCs w:val="24"/>
          <w:lang w:val="lt-LT"/>
        </w:rPr>
      </w:pPr>
      <w:r w:rsidRPr="00FD5FD0">
        <w:rPr>
          <w:rFonts w:ascii="Times New Roman" w:hAnsi="Times New Roman"/>
          <w:b/>
          <w:bCs/>
          <w:sz w:val="24"/>
          <w:szCs w:val="24"/>
          <w:lang w:val="lt-LT"/>
        </w:rPr>
        <w:t>BAIGIAMOSIOS NUOSTATOS</w:t>
      </w:r>
    </w:p>
    <w:p w:rsidRPr="00FD5FD0" w:rsidR="00553E97" w:rsidP="00553E97" w:rsidRDefault="00553E97" w14:paraId="09CB1490" w14:textId="77777777">
      <w:pPr>
        <w:pStyle w:val="ListParagraph"/>
        <w:spacing w:after="0" w:line="240" w:lineRule="auto"/>
        <w:jc w:val="center"/>
        <w:rPr>
          <w:rFonts w:ascii="Times New Roman" w:hAnsi="Times New Roman"/>
          <w:b/>
          <w:bCs/>
          <w:sz w:val="24"/>
          <w:szCs w:val="24"/>
          <w:lang w:val="lt-LT"/>
        </w:rPr>
      </w:pPr>
    </w:p>
    <w:bookmarkEnd w:id="44"/>
    <w:bookmarkEnd w:id="45"/>
    <w:p w:rsidRPr="00FD5FD0" w:rsidR="005E4BDD" w:rsidP="0053501F" w:rsidRDefault="000F152E" w14:paraId="64B1DACF" w14:textId="1442EB00">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65. </w:t>
      </w:r>
      <w:r w:rsidRPr="00FD5FD0" w:rsidR="005E4BDD">
        <w:rPr>
          <w:rFonts w:ascii="Times New Roman" w:hAnsi="Times New Roman" w:eastAsiaTheme="minorEastAsia"/>
          <w:sz w:val="24"/>
          <w:szCs w:val="24"/>
          <w:lang w:val="lt-LT"/>
        </w:rPr>
        <w:t>Šio</w:t>
      </w:r>
      <w:r w:rsidRPr="00FD5FD0" w:rsidR="00EE7CAC">
        <w:rPr>
          <w:rFonts w:ascii="Times New Roman" w:hAnsi="Times New Roman" w:eastAsiaTheme="minorEastAsia"/>
          <w:sz w:val="24"/>
          <w:szCs w:val="24"/>
          <w:lang w:val="lt-LT"/>
        </w:rPr>
        <w:t>s</w:t>
      </w:r>
      <w:r w:rsidRPr="00FD5FD0" w:rsidR="005E4BDD">
        <w:rPr>
          <w:rFonts w:ascii="Times New Roman" w:hAnsi="Times New Roman" w:eastAsiaTheme="minorEastAsia"/>
          <w:sz w:val="24"/>
          <w:szCs w:val="24"/>
          <w:lang w:val="lt-LT"/>
        </w:rPr>
        <w:t xml:space="preserve"> </w:t>
      </w:r>
      <w:r w:rsidRPr="00FD5FD0" w:rsidR="00D72785">
        <w:rPr>
          <w:rFonts w:ascii="Times New Roman" w:hAnsi="Times New Roman" w:eastAsiaTheme="minorEastAsia"/>
          <w:sz w:val="24"/>
          <w:szCs w:val="24"/>
          <w:lang w:val="lt-LT"/>
        </w:rPr>
        <w:t>Politik</w:t>
      </w:r>
      <w:r w:rsidRPr="00FD5FD0" w:rsidR="000E2E07">
        <w:rPr>
          <w:rFonts w:ascii="Times New Roman" w:hAnsi="Times New Roman" w:eastAsiaTheme="minorEastAsia"/>
          <w:sz w:val="24"/>
          <w:szCs w:val="24"/>
          <w:lang w:val="lt-LT"/>
        </w:rPr>
        <w:t>os</w:t>
      </w:r>
      <w:r w:rsidRPr="00FD5FD0" w:rsidR="00A86AA2">
        <w:rPr>
          <w:rFonts w:ascii="Times New Roman" w:hAnsi="Times New Roman" w:eastAsiaTheme="minorEastAsia"/>
          <w:sz w:val="24"/>
          <w:szCs w:val="24"/>
          <w:lang w:val="lt-LT"/>
        </w:rPr>
        <w:t xml:space="preserve"> </w:t>
      </w:r>
      <w:r w:rsidRPr="00FD5FD0" w:rsidR="005E4BDD">
        <w:rPr>
          <w:rFonts w:ascii="Times New Roman" w:hAnsi="Times New Roman" w:eastAsiaTheme="minorEastAsia"/>
          <w:sz w:val="24"/>
          <w:szCs w:val="24"/>
          <w:lang w:val="lt-LT"/>
        </w:rPr>
        <w:t xml:space="preserve"> savininkas yra ISP, kuris turi patikrinti dokumentą dokumento peržiūros ir vertinimo metu bei jį atnaujinti, jei reikia.</w:t>
      </w:r>
    </w:p>
    <w:p w:rsidRPr="00FD5FD0" w:rsidR="005E4BDD" w:rsidP="00B579B6" w:rsidRDefault="000F152E" w14:paraId="162434A2" w14:textId="264B7BAA">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66. </w:t>
      </w:r>
      <w:r w:rsidRPr="00FD5FD0" w:rsidR="005E4BDD">
        <w:rPr>
          <w:rFonts w:ascii="Times New Roman" w:hAnsi="Times New Roman" w:eastAsiaTheme="minorEastAsia"/>
          <w:sz w:val="24"/>
          <w:szCs w:val="24"/>
          <w:lang w:val="lt-LT"/>
        </w:rPr>
        <w:t>Ši</w:t>
      </w:r>
      <w:r w:rsidRPr="00FD5FD0" w:rsidR="00C557F6">
        <w:rPr>
          <w:rFonts w:ascii="Times New Roman" w:hAnsi="Times New Roman" w:eastAsiaTheme="minorEastAsia"/>
          <w:sz w:val="24"/>
          <w:szCs w:val="24"/>
          <w:lang w:val="lt-LT"/>
        </w:rPr>
        <w:t>s</w:t>
      </w:r>
      <w:r w:rsidRPr="00FD5FD0" w:rsidR="005E4BDD">
        <w:rPr>
          <w:rFonts w:ascii="Times New Roman" w:hAnsi="Times New Roman" w:eastAsiaTheme="minorEastAsia"/>
          <w:sz w:val="24"/>
          <w:szCs w:val="24"/>
          <w:lang w:val="lt-LT"/>
        </w:rPr>
        <w:t xml:space="preserve"> dokumentas peržiūrima</w:t>
      </w:r>
      <w:r w:rsidRPr="00FD5FD0" w:rsidR="00C557F6">
        <w:rPr>
          <w:rFonts w:ascii="Times New Roman" w:hAnsi="Times New Roman" w:eastAsiaTheme="minorEastAsia"/>
          <w:sz w:val="24"/>
          <w:szCs w:val="24"/>
          <w:lang w:val="lt-LT"/>
        </w:rPr>
        <w:t>s</w:t>
      </w:r>
      <w:r w:rsidRPr="00FD5FD0" w:rsidR="005E4BDD">
        <w:rPr>
          <w:rFonts w:ascii="Times New Roman" w:hAnsi="Times New Roman" w:eastAsiaTheme="minorEastAsia"/>
          <w:sz w:val="24"/>
          <w:szCs w:val="24"/>
          <w:lang w:val="lt-LT"/>
        </w:rPr>
        <w:t xml:space="preserve"> ne rečiau kaip kartą per metus arba po bet kokio reikšmingo saugumo incidento, reguliavimo pakeitimų ar organizacinių pokyčių.</w:t>
      </w:r>
    </w:p>
    <w:p w:rsidRPr="00FD5FD0" w:rsidR="005E4BDD" w:rsidP="00B579B6" w:rsidRDefault="000F152E" w14:paraId="0603E0E1" w14:textId="3AEF56BC">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67. </w:t>
      </w:r>
      <w:r w:rsidRPr="00FD5FD0" w:rsidR="005E4BDD">
        <w:rPr>
          <w:rFonts w:ascii="Times New Roman" w:hAnsi="Times New Roman" w:eastAsiaTheme="minorEastAsia"/>
          <w:sz w:val="24"/>
          <w:szCs w:val="24"/>
          <w:lang w:val="lt-LT"/>
        </w:rPr>
        <w:t>Apie dokumento pasikeitimus pranešama visoms suinteresuotosioms šalims.</w:t>
      </w:r>
    </w:p>
    <w:p w:rsidRPr="00FD5FD0" w:rsidR="00910E4C" w:rsidP="6160C240" w:rsidRDefault="000F152E" w14:paraId="6EDEEB10" w14:textId="3DE41FD0">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68. </w:t>
      </w:r>
      <w:r w:rsidRPr="00FD5FD0" w:rsidR="00910E4C">
        <w:rPr>
          <w:rFonts w:ascii="Times New Roman" w:hAnsi="Times New Roman" w:eastAsiaTheme="minorEastAsia"/>
          <w:sz w:val="24"/>
          <w:szCs w:val="24"/>
          <w:lang w:val="lt-LT"/>
        </w:rPr>
        <w:t xml:space="preserve">Su Politika ir jos pakeitimais visi darbuotojai supažindinami per dokumentų valdymo sistemą (DVS) arba kitomis priemonėmis. </w:t>
      </w:r>
    </w:p>
    <w:p w:rsidRPr="00FD5FD0" w:rsidR="00E04B57" w:rsidP="0053501F" w:rsidRDefault="000F152E" w14:paraId="16F5F379" w14:textId="1F763456">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69. </w:t>
      </w:r>
      <w:r w:rsidRPr="00FD5FD0" w:rsidR="00E04B57">
        <w:rPr>
          <w:rFonts w:ascii="Times New Roman" w:hAnsi="Times New Roman" w:eastAsiaTheme="minorEastAsia"/>
          <w:sz w:val="24"/>
          <w:szCs w:val="24"/>
          <w:lang w:val="lt-LT"/>
        </w:rPr>
        <w:t>Už šios politikos nesilaikymą gali būti taikomos drausminės priemonės</w:t>
      </w:r>
      <w:r w:rsidRPr="00FD5FD0" w:rsidR="00992312">
        <w:rPr>
          <w:rFonts w:ascii="Times New Roman" w:hAnsi="Times New Roman" w:eastAsiaTheme="minorEastAsia"/>
          <w:sz w:val="24"/>
          <w:szCs w:val="24"/>
          <w:lang w:val="lt-LT"/>
        </w:rPr>
        <w:t xml:space="preserve"> teisės aktų nustatyta tvarka</w:t>
      </w:r>
      <w:r w:rsidRPr="00FD5FD0" w:rsidR="00E04B57">
        <w:rPr>
          <w:rFonts w:ascii="Times New Roman" w:hAnsi="Times New Roman" w:eastAsiaTheme="minorEastAsia"/>
          <w:sz w:val="24"/>
          <w:szCs w:val="24"/>
          <w:lang w:val="lt-LT"/>
        </w:rPr>
        <w:t>.</w:t>
      </w:r>
    </w:p>
    <w:p w:rsidRPr="00FD5FD0" w:rsidR="00910E4C" w:rsidP="00B579B6" w:rsidRDefault="000F152E" w14:paraId="050689F4" w14:textId="08073A1B">
      <w:pPr>
        <w:pStyle w:val="ListParagraph"/>
        <w:spacing w:after="0" w:line="240" w:lineRule="auto"/>
        <w:ind w:left="0" w:firstLine="720"/>
        <w:jc w:val="both"/>
        <w:rPr>
          <w:rFonts w:ascii="Times New Roman" w:hAnsi="Times New Roman" w:eastAsiaTheme="minorEastAsia"/>
          <w:sz w:val="24"/>
          <w:szCs w:val="24"/>
          <w:lang w:val="lt-LT"/>
        </w:rPr>
      </w:pPr>
      <w:r w:rsidRPr="00FD5FD0">
        <w:rPr>
          <w:rFonts w:ascii="Times New Roman" w:hAnsi="Times New Roman" w:eastAsiaTheme="minorEastAsia"/>
          <w:sz w:val="24"/>
          <w:szCs w:val="24"/>
          <w:lang w:val="lt-LT"/>
        </w:rPr>
        <w:t xml:space="preserve">70. </w:t>
      </w:r>
      <w:r w:rsidRPr="00FD5FD0" w:rsidR="00910E4C">
        <w:rPr>
          <w:rFonts w:ascii="Times New Roman" w:hAnsi="Times New Roman" w:eastAsiaTheme="minorEastAsia"/>
          <w:sz w:val="24"/>
          <w:szCs w:val="24"/>
          <w:lang w:val="lt-LT"/>
        </w:rPr>
        <w:t>Politika įsigalioja nuo jos patvirtinimo</w:t>
      </w:r>
      <w:r w:rsidRPr="00FD5FD0" w:rsidR="00754EE3">
        <w:rPr>
          <w:rFonts w:ascii="Times New Roman" w:hAnsi="Times New Roman" w:eastAsiaTheme="minorEastAsia"/>
          <w:sz w:val="24"/>
          <w:szCs w:val="24"/>
          <w:lang w:val="lt-LT"/>
        </w:rPr>
        <w:t xml:space="preserve"> VPB</w:t>
      </w:r>
      <w:r w:rsidRPr="00FD5FD0" w:rsidR="00910E4C">
        <w:rPr>
          <w:rFonts w:ascii="Times New Roman" w:hAnsi="Times New Roman" w:eastAsiaTheme="minorEastAsia"/>
          <w:sz w:val="24"/>
          <w:szCs w:val="24"/>
          <w:lang w:val="lt-LT"/>
        </w:rPr>
        <w:t xml:space="preserve"> direktoriaus įsakymu dienos.</w:t>
      </w:r>
    </w:p>
    <w:p w:rsidRPr="00FD5FD0" w:rsidR="00553E97" w:rsidP="00553E97" w:rsidRDefault="00553E97" w14:paraId="3AEE020C" w14:textId="77777777">
      <w:pPr>
        <w:pStyle w:val="ListParagraph"/>
        <w:spacing w:after="0" w:line="240" w:lineRule="auto"/>
        <w:jc w:val="both"/>
        <w:rPr>
          <w:rFonts w:ascii="Times New Roman" w:hAnsi="Times New Roman" w:eastAsiaTheme="minorEastAsia"/>
          <w:sz w:val="24"/>
          <w:szCs w:val="24"/>
          <w:lang w:val="lt-LT"/>
        </w:rPr>
      </w:pPr>
    </w:p>
    <w:p w:rsidRPr="00FD5FD0" w:rsidR="00A4044A" w:rsidP="00553E97" w:rsidRDefault="003A5DD6" w14:paraId="29E37E0E" w14:textId="1547BAC9">
      <w:pPr>
        <w:spacing w:after="0" w:line="240" w:lineRule="auto"/>
        <w:jc w:val="center"/>
        <w:rPr>
          <w:rFonts w:asciiTheme="minorHAnsi" w:hAnsiTheme="minorHAnsi" w:cstheme="minorHAnsi"/>
          <w:lang w:val="lt-LT"/>
        </w:rPr>
      </w:pPr>
      <w:r w:rsidRPr="00FD5FD0">
        <w:rPr>
          <w:rFonts w:asciiTheme="minorHAnsi" w:hAnsiTheme="minorHAnsi" w:cstheme="minorHAnsi"/>
          <w:lang w:val="lt-LT"/>
        </w:rPr>
        <w:t>___________________________________________</w:t>
      </w:r>
    </w:p>
    <w:sectPr w:rsidRPr="00FD5FD0" w:rsidR="00A4044A" w:rsidSect="00553E97">
      <w:headerReference w:type="default" r:id="rId10"/>
      <w:footerReference w:type="default" r:id="rId11"/>
      <w:pgSz w:w="11906" w:h="16838" w:orient="portrait"/>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361" w:rsidP="00916D7C" w:rsidRDefault="00615361" w14:paraId="4F2AE765" w14:textId="77777777">
      <w:pPr>
        <w:spacing w:after="0" w:line="240" w:lineRule="auto"/>
      </w:pPr>
      <w:r>
        <w:separator/>
      </w:r>
    </w:p>
  </w:endnote>
  <w:endnote w:type="continuationSeparator" w:id="0">
    <w:p w:rsidR="00615361" w:rsidP="00916D7C" w:rsidRDefault="00615361" w14:paraId="49CE7F80" w14:textId="77777777">
      <w:pPr>
        <w:spacing w:after="0" w:line="240" w:lineRule="auto"/>
      </w:pPr>
      <w:r>
        <w:continuationSeparator/>
      </w:r>
    </w:p>
  </w:endnote>
  <w:endnote w:type="continuationNotice" w:id="1">
    <w:p w:rsidR="00615361" w:rsidRDefault="00615361" w14:paraId="5FCB8F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color="000000" w:sz="4" w:space="0"/>
        <w:insideH w:val="single" w:color="000000" w:sz="4" w:space="0"/>
      </w:tblBorders>
      <w:tblLook w:val="04A0" w:firstRow="1" w:lastRow="0" w:firstColumn="1" w:lastColumn="0" w:noHBand="0" w:noVBand="1"/>
    </w:tblPr>
    <w:tblGrid>
      <w:gridCol w:w="3510"/>
      <w:gridCol w:w="2127"/>
      <w:gridCol w:w="3685"/>
    </w:tblGrid>
    <w:tr w:rsidRPr="006571EC" w:rsidR="00053A1A" w:rsidTr="009F25BF" w14:paraId="6D6EBB08" w14:textId="77777777">
      <w:tc>
        <w:tcPr>
          <w:tcW w:w="3510" w:type="dxa"/>
        </w:tcPr>
        <w:p w:rsidRPr="006571EC" w:rsidR="00053A1A" w:rsidP="00916D7C" w:rsidRDefault="00053A1A" w14:paraId="2C82B297" w14:textId="526FB6C7">
          <w:pPr>
            <w:pStyle w:val="Footer"/>
            <w:rPr>
              <w:sz w:val="18"/>
              <w:szCs w:val="18"/>
            </w:rPr>
          </w:pPr>
        </w:p>
      </w:tc>
      <w:tc>
        <w:tcPr>
          <w:tcW w:w="2127" w:type="dxa"/>
        </w:tcPr>
        <w:p w:rsidRPr="006571EC" w:rsidR="00053A1A" w:rsidP="00916D7C" w:rsidRDefault="00053A1A" w14:paraId="2D0A1975" w14:textId="7427277E">
          <w:pPr>
            <w:pStyle w:val="Footer"/>
            <w:jc w:val="center"/>
            <w:rPr>
              <w:sz w:val="18"/>
              <w:szCs w:val="18"/>
            </w:rPr>
          </w:pPr>
        </w:p>
      </w:tc>
      <w:tc>
        <w:tcPr>
          <w:tcW w:w="3685" w:type="dxa"/>
        </w:tcPr>
        <w:p w:rsidRPr="006571EC" w:rsidR="00053A1A" w:rsidP="00916D7C" w:rsidRDefault="00053A1A" w14:paraId="777F65BB" w14:textId="0188AAE1">
          <w:pPr>
            <w:pStyle w:val="Footer"/>
            <w:jc w:val="right"/>
            <w:rPr>
              <w:b/>
              <w:sz w:val="18"/>
              <w:szCs w:val="18"/>
            </w:rPr>
          </w:pPr>
          <w:r>
            <w:rPr>
              <w:b/>
              <w:sz w:val="18"/>
            </w:rPr>
            <w:fldChar w:fldCharType="begin"/>
          </w:r>
          <w:r>
            <w:rPr>
              <w:b/>
              <w:sz w:val="18"/>
            </w:rPr>
            <w:instrText xml:space="preserve"> PAGE </w:instrText>
          </w:r>
          <w:r>
            <w:rPr>
              <w:b/>
              <w:sz w:val="18"/>
            </w:rPr>
            <w:fldChar w:fldCharType="separate"/>
          </w:r>
          <w:r w:rsidR="001118D4">
            <w:rPr>
              <w:b/>
              <w:noProof/>
              <w:sz w:val="18"/>
            </w:rPr>
            <w:t>2</w:t>
          </w:r>
          <w:r>
            <w:rPr>
              <w:b/>
              <w:sz w:val="18"/>
            </w:rPr>
            <w:fldChar w:fldCharType="end"/>
          </w:r>
          <w:r w:rsidR="00B4592B">
            <w:rPr>
              <w:b/>
              <w:sz w:val="18"/>
            </w:rPr>
            <w:t xml:space="preserve"> </w:t>
          </w:r>
          <w:proofErr w:type="spellStart"/>
          <w:r w:rsidRPr="00B4592B" w:rsidR="00B4592B">
            <w:rPr>
              <w:bCs/>
              <w:sz w:val="18"/>
            </w:rPr>
            <w:t>iš</w:t>
          </w:r>
          <w:proofErr w:type="spellEnd"/>
          <w:r>
            <w:rPr>
              <w:sz w:val="18"/>
            </w:rPr>
            <w:t xml:space="preserve"> </w:t>
          </w:r>
          <w:r>
            <w:rPr>
              <w:b/>
              <w:sz w:val="18"/>
            </w:rPr>
            <w:fldChar w:fldCharType="begin"/>
          </w:r>
          <w:r>
            <w:rPr>
              <w:b/>
              <w:sz w:val="18"/>
            </w:rPr>
            <w:instrText xml:space="preserve"> NUMPAGES  </w:instrText>
          </w:r>
          <w:r>
            <w:rPr>
              <w:b/>
              <w:sz w:val="18"/>
            </w:rPr>
            <w:fldChar w:fldCharType="separate"/>
          </w:r>
          <w:r w:rsidR="001118D4">
            <w:rPr>
              <w:b/>
              <w:noProof/>
              <w:sz w:val="18"/>
            </w:rPr>
            <w:t>4</w:t>
          </w:r>
          <w:r>
            <w:rPr>
              <w:b/>
              <w:sz w:val="18"/>
            </w:rPr>
            <w:fldChar w:fldCharType="end"/>
          </w:r>
        </w:p>
      </w:tc>
    </w:tr>
  </w:tbl>
  <w:p w:rsidRPr="004B1E43" w:rsidR="00053A1A" w:rsidP="00916D7C" w:rsidRDefault="00053A1A" w14:paraId="4C0A04BC" w14:textId="59FC538B">
    <w:pPr>
      <w:autoSpaceDE w:val="0"/>
      <w:autoSpaceDN w:val="0"/>
      <w:adjustRightInd w:val="0"/>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361" w:rsidP="00916D7C" w:rsidRDefault="00615361" w14:paraId="75F610D2" w14:textId="77777777">
      <w:pPr>
        <w:spacing w:after="0" w:line="240" w:lineRule="auto"/>
      </w:pPr>
      <w:r>
        <w:separator/>
      </w:r>
    </w:p>
  </w:footnote>
  <w:footnote w:type="continuationSeparator" w:id="0">
    <w:p w:rsidR="00615361" w:rsidP="00916D7C" w:rsidRDefault="00615361" w14:paraId="49EF148E" w14:textId="77777777">
      <w:pPr>
        <w:spacing w:after="0" w:line="240" w:lineRule="auto"/>
      </w:pPr>
      <w:r>
        <w:continuationSeparator/>
      </w:r>
    </w:p>
  </w:footnote>
  <w:footnote w:type="continuationNotice" w:id="1">
    <w:p w:rsidR="00615361" w:rsidRDefault="00615361" w14:paraId="026252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56B2" w:rsidR="00053A1A" w:rsidP="00916D7C" w:rsidRDefault="00053A1A" w14:paraId="129C4ACF" w14:textId="77777777">
    <w:pPr>
      <w:pStyle w:val="Heade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59E"/>
    <w:multiLevelType w:val="multilevel"/>
    <w:tmpl w:val="38043AA0"/>
    <w:lvl w:ilvl="0">
      <w:start w:val="1"/>
      <w:numFmt w:val="decimal"/>
      <w:pStyle w:val="Heading1"/>
      <w:lvlText w:val="%1."/>
      <w:lvlJc w:val="left"/>
      <w:pPr>
        <w:ind w:left="5039" w:hanging="360"/>
      </w:pPr>
    </w:lvl>
    <w:lvl w:ilvl="1">
      <w:start w:val="1"/>
      <w:numFmt w:val="decimal"/>
      <w:pStyle w:val="Heading2"/>
      <w:lvlText w:val="%1.%2."/>
      <w:lvlJc w:val="left"/>
      <w:pPr>
        <w:ind w:left="360" w:hanging="360"/>
      </w:pPr>
      <w:rPr>
        <w:lang w:val="lt-LT"/>
      </w:rPr>
    </w:lvl>
    <w:lvl w:ilvl="2">
      <w:start w:val="1"/>
      <w:numFmt w:val="decimal"/>
      <w:pStyle w:val="Heading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AC771A"/>
    <w:multiLevelType w:val="hybridMultilevel"/>
    <w:tmpl w:val="D1924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D5137"/>
    <w:multiLevelType w:val="hybridMultilevel"/>
    <w:tmpl w:val="CF3490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5C5F8C"/>
    <w:multiLevelType w:val="hybridMultilevel"/>
    <w:tmpl w:val="AE0457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660B54"/>
    <w:multiLevelType w:val="hybridMultilevel"/>
    <w:tmpl w:val="AB2C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2505B"/>
    <w:multiLevelType w:val="hybridMultilevel"/>
    <w:tmpl w:val="07B64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A6691D"/>
    <w:multiLevelType w:val="hybridMultilevel"/>
    <w:tmpl w:val="969E99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D06905"/>
    <w:multiLevelType w:val="hybridMultilevel"/>
    <w:tmpl w:val="AAEA6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AC513B"/>
    <w:multiLevelType w:val="hybridMultilevel"/>
    <w:tmpl w:val="60ECC828"/>
    <w:lvl w:ilvl="0" w:tplc="FFFFFFF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6AF2164"/>
    <w:multiLevelType w:val="hybridMultilevel"/>
    <w:tmpl w:val="FC8E6E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809DF28"/>
    <w:multiLevelType w:val="hybridMultilevel"/>
    <w:tmpl w:val="BE5E8E6E"/>
    <w:lvl w:ilvl="0" w:tplc="7E285514">
      <w:start w:val="1"/>
      <w:numFmt w:val="bullet"/>
      <w:lvlText w:val=""/>
      <w:lvlJc w:val="left"/>
      <w:pPr>
        <w:ind w:left="720" w:hanging="360"/>
      </w:pPr>
      <w:rPr>
        <w:rFonts w:hint="default" w:ascii="Symbol" w:hAnsi="Symbol"/>
      </w:rPr>
    </w:lvl>
    <w:lvl w:ilvl="1" w:tplc="65E45338">
      <w:start w:val="1"/>
      <w:numFmt w:val="bullet"/>
      <w:lvlText w:val="o"/>
      <w:lvlJc w:val="left"/>
      <w:pPr>
        <w:ind w:left="1440" w:hanging="360"/>
      </w:pPr>
      <w:rPr>
        <w:rFonts w:hint="default" w:ascii="Courier New" w:hAnsi="Courier New"/>
      </w:rPr>
    </w:lvl>
    <w:lvl w:ilvl="2" w:tplc="206668B8">
      <w:start w:val="1"/>
      <w:numFmt w:val="bullet"/>
      <w:lvlText w:val=""/>
      <w:lvlJc w:val="left"/>
      <w:pPr>
        <w:ind w:left="2160" w:hanging="360"/>
      </w:pPr>
      <w:rPr>
        <w:rFonts w:hint="default" w:ascii="Wingdings" w:hAnsi="Wingdings"/>
      </w:rPr>
    </w:lvl>
    <w:lvl w:ilvl="3" w:tplc="DAA8FD4A">
      <w:start w:val="1"/>
      <w:numFmt w:val="bullet"/>
      <w:lvlText w:val=""/>
      <w:lvlJc w:val="left"/>
      <w:pPr>
        <w:ind w:left="2880" w:hanging="360"/>
      </w:pPr>
      <w:rPr>
        <w:rFonts w:hint="default" w:ascii="Symbol" w:hAnsi="Symbol"/>
      </w:rPr>
    </w:lvl>
    <w:lvl w:ilvl="4" w:tplc="83001C9A">
      <w:start w:val="1"/>
      <w:numFmt w:val="bullet"/>
      <w:lvlText w:val="o"/>
      <w:lvlJc w:val="left"/>
      <w:pPr>
        <w:ind w:left="3600" w:hanging="360"/>
      </w:pPr>
      <w:rPr>
        <w:rFonts w:hint="default" w:ascii="Courier New" w:hAnsi="Courier New"/>
      </w:rPr>
    </w:lvl>
    <w:lvl w:ilvl="5" w:tplc="BFE8E18E">
      <w:start w:val="1"/>
      <w:numFmt w:val="bullet"/>
      <w:lvlText w:val=""/>
      <w:lvlJc w:val="left"/>
      <w:pPr>
        <w:ind w:left="4320" w:hanging="360"/>
      </w:pPr>
      <w:rPr>
        <w:rFonts w:hint="default" w:ascii="Wingdings" w:hAnsi="Wingdings"/>
      </w:rPr>
    </w:lvl>
    <w:lvl w:ilvl="6" w:tplc="971CAE48">
      <w:start w:val="1"/>
      <w:numFmt w:val="bullet"/>
      <w:lvlText w:val=""/>
      <w:lvlJc w:val="left"/>
      <w:pPr>
        <w:ind w:left="5040" w:hanging="360"/>
      </w:pPr>
      <w:rPr>
        <w:rFonts w:hint="default" w:ascii="Symbol" w:hAnsi="Symbol"/>
      </w:rPr>
    </w:lvl>
    <w:lvl w:ilvl="7" w:tplc="ADA0539E">
      <w:start w:val="1"/>
      <w:numFmt w:val="bullet"/>
      <w:lvlText w:val="o"/>
      <w:lvlJc w:val="left"/>
      <w:pPr>
        <w:ind w:left="5760" w:hanging="360"/>
      </w:pPr>
      <w:rPr>
        <w:rFonts w:hint="default" w:ascii="Courier New" w:hAnsi="Courier New"/>
      </w:rPr>
    </w:lvl>
    <w:lvl w:ilvl="8" w:tplc="5D805932">
      <w:start w:val="1"/>
      <w:numFmt w:val="bullet"/>
      <w:lvlText w:val=""/>
      <w:lvlJc w:val="left"/>
      <w:pPr>
        <w:ind w:left="6480" w:hanging="360"/>
      </w:pPr>
      <w:rPr>
        <w:rFonts w:hint="default" w:ascii="Wingdings" w:hAnsi="Wingdings"/>
      </w:rPr>
    </w:lvl>
  </w:abstractNum>
  <w:abstractNum w:abstractNumId="11" w15:restartNumberingAfterBreak="0">
    <w:nsid w:val="3CDA334C"/>
    <w:multiLevelType w:val="hybridMultilevel"/>
    <w:tmpl w:val="621A1D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5150AB1"/>
    <w:multiLevelType w:val="hybridMultilevel"/>
    <w:tmpl w:val="A1747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6BA0C96"/>
    <w:multiLevelType w:val="hybridMultilevel"/>
    <w:tmpl w:val="EFD68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9C1B2B"/>
    <w:multiLevelType w:val="hybridMultilevel"/>
    <w:tmpl w:val="36C0E7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376F0A"/>
    <w:multiLevelType w:val="hybridMultilevel"/>
    <w:tmpl w:val="38381D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064F9A"/>
    <w:multiLevelType w:val="hybridMultilevel"/>
    <w:tmpl w:val="FC8E6E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9453D3F"/>
    <w:multiLevelType w:val="hybridMultilevel"/>
    <w:tmpl w:val="B2C02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1914DD"/>
    <w:multiLevelType w:val="hybridMultilevel"/>
    <w:tmpl w:val="FC8E6E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60C76F4"/>
    <w:multiLevelType w:val="hybridMultilevel"/>
    <w:tmpl w:val="B240EF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C240D5E"/>
    <w:multiLevelType w:val="hybridMultilevel"/>
    <w:tmpl w:val="7D8A8DFA"/>
    <w:lvl w:ilvl="0" w:tplc="13B20DA8">
      <w:start w:val="1"/>
      <w:numFmt w:val="bullet"/>
      <w:lvlText w:val=""/>
      <w:lvlJc w:val="left"/>
      <w:pPr>
        <w:ind w:left="720" w:hanging="360"/>
      </w:pPr>
      <w:rPr>
        <w:rFonts w:hint="default" w:ascii="Symbol" w:hAnsi="Symbol"/>
      </w:rPr>
    </w:lvl>
    <w:lvl w:ilvl="1" w:tplc="2DB4BDAC">
      <w:start w:val="1"/>
      <w:numFmt w:val="bullet"/>
      <w:lvlText w:val="o"/>
      <w:lvlJc w:val="left"/>
      <w:pPr>
        <w:ind w:left="1440" w:hanging="360"/>
      </w:pPr>
      <w:rPr>
        <w:rFonts w:hint="default" w:ascii="Courier New" w:hAnsi="Courier New"/>
      </w:rPr>
    </w:lvl>
    <w:lvl w:ilvl="2" w:tplc="FE08409E">
      <w:start w:val="1"/>
      <w:numFmt w:val="bullet"/>
      <w:lvlText w:val=""/>
      <w:lvlJc w:val="left"/>
      <w:pPr>
        <w:ind w:left="2160" w:hanging="360"/>
      </w:pPr>
      <w:rPr>
        <w:rFonts w:hint="default" w:ascii="Wingdings" w:hAnsi="Wingdings"/>
      </w:rPr>
    </w:lvl>
    <w:lvl w:ilvl="3" w:tplc="5118578C">
      <w:start w:val="1"/>
      <w:numFmt w:val="bullet"/>
      <w:lvlText w:val=""/>
      <w:lvlJc w:val="left"/>
      <w:pPr>
        <w:ind w:left="2880" w:hanging="360"/>
      </w:pPr>
      <w:rPr>
        <w:rFonts w:hint="default" w:ascii="Symbol" w:hAnsi="Symbol"/>
      </w:rPr>
    </w:lvl>
    <w:lvl w:ilvl="4" w:tplc="1ED8B92A">
      <w:start w:val="1"/>
      <w:numFmt w:val="bullet"/>
      <w:lvlText w:val="o"/>
      <w:lvlJc w:val="left"/>
      <w:pPr>
        <w:ind w:left="3600" w:hanging="360"/>
      </w:pPr>
      <w:rPr>
        <w:rFonts w:hint="default" w:ascii="Courier New" w:hAnsi="Courier New"/>
      </w:rPr>
    </w:lvl>
    <w:lvl w:ilvl="5" w:tplc="F92001B0">
      <w:start w:val="1"/>
      <w:numFmt w:val="bullet"/>
      <w:lvlText w:val=""/>
      <w:lvlJc w:val="left"/>
      <w:pPr>
        <w:ind w:left="4320" w:hanging="360"/>
      </w:pPr>
      <w:rPr>
        <w:rFonts w:hint="default" w:ascii="Wingdings" w:hAnsi="Wingdings"/>
      </w:rPr>
    </w:lvl>
    <w:lvl w:ilvl="6" w:tplc="2370D23E">
      <w:start w:val="1"/>
      <w:numFmt w:val="bullet"/>
      <w:lvlText w:val=""/>
      <w:lvlJc w:val="left"/>
      <w:pPr>
        <w:ind w:left="5040" w:hanging="360"/>
      </w:pPr>
      <w:rPr>
        <w:rFonts w:hint="default" w:ascii="Symbol" w:hAnsi="Symbol"/>
      </w:rPr>
    </w:lvl>
    <w:lvl w:ilvl="7" w:tplc="38767582">
      <w:start w:val="1"/>
      <w:numFmt w:val="bullet"/>
      <w:lvlText w:val="o"/>
      <w:lvlJc w:val="left"/>
      <w:pPr>
        <w:ind w:left="5760" w:hanging="360"/>
      </w:pPr>
      <w:rPr>
        <w:rFonts w:hint="default" w:ascii="Courier New" w:hAnsi="Courier New"/>
      </w:rPr>
    </w:lvl>
    <w:lvl w:ilvl="8" w:tplc="63124838">
      <w:start w:val="1"/>
      <w:numFmt w:val="bullet"/>
      <w:lvlText w:val=""/>
      <w:lvlJc w:val="left"/>
      <w:pPr>
        <w:ind w:left="6480" w:hanging="360"/>
      </w:pPr>
      <w:rPr>
        <w:rFonts w:hint="default" w:ascii="Wingdings" w:hAnsi="Wingdings"/>
      </w:rPr>
    </w:lvl>
  </w:abstractNum>
  <w:num w:numId="1" w16cid:durableId="103355211">
    <w:abstractNumId w:val="12"/>
  </w:num>
  <w:num w:numId="2" w16cid:durableId="1083532640">
    <w:abstractNumId w:val="15"/>
  </w:num>
  <w:num w:numId="3" w16cid:durableId="1219823711">
    <w:abstractNumId w:val="19"/>
  </w:num>
  <w:num w:numId="4" w16cid:durableId="148450424">
    <w:abstractNumId w:val="8"/>
  </w:num>
  <w:num w:numId="5" w16cid:durableId="1538398092">
    <w:abstractNumId w:val="4"/>
  </w:num>
  <w:num w:numId="6" w16cid:durableId="2036418721">
    <w:abstractNumId w:val="1"/>
  </w:num>
  <w:num w:numId="7" w16cid:durableId="292757278">
    <w:abstractNumId w:val="16"/>
  </w:num>
  <w:num w:numId="8" w16cid:durableId="294874001">
    <w:abstractNumId w:val="18"/>
  </w:num>
  <w:num w:numId="9" w16cid:durableId="305744816">
    <w:abstractNumId w:val="17"/>
  </w:num>
  <w:num w:numId="10" w16cid:durableId="398285624">
    <w:abstractNumId w:val="13"/>
  </w:num>
  <w:num w:numId="11" w16cid:durableId="550921853">
    <w:abstractNumId w:val="3"/>
  </w:num>
  <w:num w:numId="12" w16cid:durableId="607737148">
    <w:abstractNumId w:val="11"/>
  </w:num>
  <w:num w:numId="13" w16cid:durableId="665790260">
    <w:abstractNumId w:val="5"/>
  </w:num>
  <w:num w:numId="14" w16cid:durableId="715815003">
    <w:abstractNumId w:val="2"/>
  </w:num>
  <w:num w:numId="15" w16cid:durableId="82648336">
    <w:abstractNumId w:val="10"/>
  </w:num>
  <w:num w:numId="16" w16cid:durableId="849805612">
    <w:abstractNumId w:val="20"/>
  </w:num>
  <w:num w:numId="17" w16cid:durableId="862938730">
    <w:abstractNumId w:val="6"/>
  </w:num>
  <w:num w:numId="18" w16cid:durableId="870339393">
    <w:abstractNumId w:val="9"/>
  </w:num>
  <w:num w:numId="19" w16cid:durableId="966355570">
    <w:abstractNumId w:val="14"/>
  </w:num>
  <w:num w:numId="20" w16cid:durableId="986665756">
    <w:abstractNumId w:val="7"/>
  </w:num>
  <w:num w:numId="21" w16cid:durableId="998073544">
    <w:abstractNumId w:val="0"/>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D"/>
    <w:rsid w:val="00000240"/>
    <w:rsid w:val="00000CEC"/>
    <w:rsid w:val="00000EE8"/>
    <w:rsid w:val="00002D52"/>
    <w:rsid w:val="000037CF"/>
    <w:rsid w:val="00003862"/>
    <w:rsid w:val="0000455B"/>
    <w:rsid w:val="00004A17"/>
    <w:rsid w:val="00006367"/>
    <w:rsid w:val="0000673E"/>
    <w:rsid w:val="000068C5"/>
    <w:rsid w:val="0000732F"/>
    <w:rsid w:val="000077E0"/>
    <w:rsid w:val="00007C13"/>
    <w:rsid w:val="00007D7B"/>
    <w:rsid w:val="00010B84"/>
    <w:rsid w:val="00010CEE"/>
    <w:rsid w:val="00011169"/>
    <w:rsid w:val="000130B2"/>
    <w:rsid w:val="0001470C"/>
    <w:rsid w:val="000154E8"/>
    <w:rsid w:val="0001792D"/>
    <w:rsid w:val="000202D7"/>
    <w:rsid w:val="00021B0E"/>
    <w:rsid w:val="000234B7"/>
    <w:rsid w:val="00025DAB"/>
    <w:rsid w:val="00030061"/>
    <w:rsid w:val="0003593F"/>
    <w:rsid w:val="00040516"/>
    <w:rsid w:val="00040E14"/>
    <w:rsid w:val="00041801"/>
    <w:rsid w:val="00041D3B"/>
    <w:rsid w:val="000444A3"/>
    <w:rsid w:val="00044523"/>
    <w:rsid w:val="00045DC8"/>
    <w:rsid w:val="00046EE4"/>
    <w:rsid w:val="000477B0"/>
    <w:rsid w:val="00050B8F"/>
    <w:rsid w:val="00052A3E"/>
    <w:rsid w:val="00052F99"/>
    <w:rsid w:val="00053A1A"/>
    <w:rsid w:val="00054051"/>
    <w:rsid w:val="00054C95"/>
    <w:rsid w:val="000616DC"/>
    <w:rsid w:val="00063538"/>
    <w:rsid w:val="000635CE"/>
    <w:rsid w:val="000648CE"/>
    <w:rsid w:val="00065F05"/>
    <w:rsid w:val="0006696C"/>
    <w:rsid w:val="0006721A"/>
    <w:rsid w:val="000675E2"/>
    <w:rsid w:val="00067B80"/>
    <w:rsid w:val="0007004C"/>
    <w:rsid w:val="00070064"/>
    <w:rsid w:val="0007117A"/>
    <w:rsid w:val="00072CC4"/>
    <w:rsid w:val="00074029"/>
    <w:rsid w:val="000749EF"/>
    <w:rsid w:val="00074DA1"/>
    <w:rsid w:val="00077BDB"/>
    <w:rsid w:val="00080242"/>
    <w:rsid w:val="00080C16"/>
    <w:rsid w:val="00081F1E"/>
    <w:rsid w:val="00082891"/>
    <w:rsid w:val="00082B98"/>
    <w:rsid w:val="000840AE"/>
    <w:rsid w:val="00084647"/>
    <w:rsid w:val="00085D8E"/>
    <w:rsid w:val="00085E72"/>
    <w:rsid w:val="00087322"/>
    <w:rsid w:val="00087D13"/>
    <w:rsid w:val="000900F8"/>
    <w:rsid w:val="00091C3F"/>
    <w:rsid w:val="000927F2"/>
    <w:rsid w:val="00092E6F"/>
    <w:rsid w:val="00093D5E"/>
    <w:rsid w:val="00094BEE"/>
    <w:rsid w:val="00096B7C"/>
    <w:rsid w:val="000971A7"/>
    <w:rsid w:val="000A2B76"/>
    <w:rsid w:val="000A4459"/>
    <w:rsid w:val="000A5DC2"/>
    <w:rsid w:val="000A5F0E"/>
    <w:rsid w:val="000A6205"/>
    <w:rsid w:val="000A71F4"/>
    <w:rsid w:val="000B1159"/>
    <w:rsid w:val="000B1861"/>
    <w:rsid w:val="000B2070"/>
    <w:rsid w:val="000B35AD"/>
    <w:rsid w:val="000B3F12"/>
    <w:rsid w:val="000B5916"/>
    <w:rsid w:val="000C1818"/>
    <w:rsid w:val="000C3725"/>
    <w:rsid w:val="000C44AB"/>
    <w:rsid w:val="000C4881"/>
    <w:rsid w:val="000C7EBD"/>
    <w:rsid w:val="000D25CA"/>
    <w:rsid w:val="000D28D8"/>
    <w:rsid w:val="000D4B8C"/>
    <w:rsid w:val="000D4C0B"/>
    <w:rsid w:val="000D5E5F"/>
    <w:rsid w:val="000E09C0"/>
    <w:rsid w:val="000E1EBB"/>
    <w:rsid w:val="000E1F9A"/>
    <w:rsid w:val="000E2BDF"/>
    <w:rsid w:val="000E2E07"/>
    <w:rsid w:val="000E343E"/>
    <w:rsid w:val="000E5D4B"/>
    <w:rsid w:val="000F0CCA"/>
    <w:rsid w:val="000F152E"/>
    <w:rsid w:val="000F23F5"/>
    <w:rsid w:val="000F34B7"/>
    <w:rsid w:val="000F3EBF"/>
    <w:rsid w:val="000F5BDE"/>
    <w:rsid w:val="0010492B"/>
    <w:rsid w:val="00105A84"/>
    <w:rsid w:val="00105D5F"/>
    <w:rsid w:val="00107357"/>
    <w:rsid w:val="001107E1"/>
    <w:rsid w:val="00111098"/>
    <w:rsid w:val="001118D4"/>
    <w:rsid w:val="0011238B"/>
    <w:rsid w:val="001140B7"/>
    <w:rsid w:val="001172E6"/>
    <w:rsid w:val="001232BE"/>
    <w:rsid w:val="001233F4"/>
    <w:rsid w:val="00123963"/>
    <w:rsid w:val="00124BD8"/>
    <w:rsid w:val="00127563"/>
    <w:rsid w:val="001279CE"/>
    <w:rsid w:val="0013045C"/>
    <w:rsid w:val="00131DB5"/>
    <w:rsid w:val="00133758"/>
    <w:rsid w:val="001337B0"/>
    <w:rsid w:val="0013686E"/>
    <w:rsid w:val="00136D72"/>
    <w:rsid w:val="001415ED"/>
    <w:rsid w:val="001420C6"/>
    <w:rsid w:val="001468C9"/>
    <w:rsid w:val="00146EFE"/>
    <w:rsid w:val="001472EC"/>
    <w:rsid w:val="00147EAA"/>
    <w:rsid w:val="001534F1"/>
    <w:rsid w:val="00154E2A"/>
    <w:rsid w:val="0015512C"/>
    <w:rsid w:val="001566B3"/>
    <w:rsid w:val="00156AC2"/>
    <w:rsid w:val="0015798A"/>
    <w:rsid w:val="0016143B"/>
    <w:rsid w:val="00164404"/>
    <w:rsid w:val="00164E4B"/>
    <w:rsid w:val="0016500E"/>
    <w:rsid w:val="001655C8"/>
    <w:rsid w:val="00165702"/>
    <w:rsid w:val="00165DB1"/>
    <w:rsid w:val="001732DE"/>
    <w:rsid w:val="00174C16"/>
    <w:rsid w:val="001762A9"/>
    <w:rsid w:val="00177661"/>
    <w:rsid w:val="00177E6B"/>
    <w:rsid w:val="0018055F"/>
    <w:rsid w:val="00181354"/>
    <w:rsid w:val="00181E88"/>
    <w:rsid w:val="00184A1D"/>
    <w:rsid w:val="00186285"/>
    <w:rsid w:val="00190638"/>
    <w:rsid w:val="0019074A"/>
    <w:rsid w:val="00192925"/>
    <w:rsid w:val="001933C5"/>
    <w:rsid w:val="00194D25"/>
    <w:rsid w:val="001970C2"/>
    <w:rsid w:val="001A1CEF"/>
    <w:rsid w:val="001A2A46"/>
    <w:rsid w:val="001A515A"/>
    <w:rsid w:val="001A538E"/>
    <w:rsid w:val="001A63B3"/>
    <w:rsid w:val="001A7A51"/>
    <w:rsid w:val="001C2913"/>
    <w:rsid w:val="001C3920"/>
    <w:rsid w:val="001C64D6"/>
    <w:rsid w:val="001C6DF4"/>
    <w:rsid w:val="001D1EEF"/>
    <w:rsid w:val="001D3050"/>
    <w:rsid w:val="001D3711"/>
    <w:rsid w:val="001D48B0"/>
    <w:rsid w:val="001D4C73"/>
    <w:rsid w:val="001D5A70"/>
    <w:rsid w:val="001D5CED"/>
    <w:rsid w:val="001D7609"/>
    <w:rsid w:val="001D7C00"/>
    <w:rsid w:val="001E2CB7"/>
    <w:rsid w:val="001E3813"/>
    <w:rsid w:val="001E5244"/>
    <w:rsid w:val="001E594D"/>
    <w:rsid w:val="001E5E32"/>
    <w:rsid w:val="001F0793"/>
    <w:rsid w:val="001F15AE"/>
    <w:rsid w:val="001F2D29"/>
    <w:rsid w:val="001F42EE"/>
    <w:rsid w:val="001F560F"/>
    <w:rsid w:val="002002CE"/>
    <w:rsid w:val="00200B91"/>
    <w:rsid w:val="00202B24"/>
    <w:rsid w:val="0020676D"/>
    <w:rsid w:val="002067B2"/>
    <w:rsid w:val="00207437"/>
    <w:rsid w:val="002102DA"/>
    <w:rsid w:val="0021352C"/>
    <w:rsid w:val="002141B2"/>
    <w:rsid w:val="002142CE"/>
    <w:rsid w:val="00216645"/>
    <w:rsid w:val="00222434"/>
    <w:rsid w:val="002226EE"/>
    <w:rsid w:val="00225B3D"/>
    <w:rsid w:val="00230259"/>
    <w:rsid w:val="00231224"/>
    <w:rsid w:val="002339A9"/>
    <w:rsid w:val="00234987"/>
    <w:rsid w:val="00234AE4"/>
    <w:rsid w:val="002353FD"/>
    <w:rsid w:val="00237543"/>
    <w:rsid w:val="00237B98"/>
    <w:rsid w:val="00242899"/>
    <w:rsid w:val="00242F9E"/>
    <w:rsid w:val="00243E06"/>
    <w:rsid w:val="002443F7"/>
    <w:rsid w:val="00244BD0"/>
    <w:rsid w:val="002460C5"/>
    <w:rsid w:val="00251B51"/>
    <w:rsid w:val="002530C9"/>
    <w:rsid w:val="0025317D"/>
    <w:rsid w:val="002546A3"/>
    <w:rsid w:val="00254E77"/>
    <w:rsid w:val="002574DC"/>
    <w:rsid w:val="0026152A"/>
    <w:rsid w:val="00261B75"/>
    <w:rsid w:val="00261BF1"/>
    <w:rsid w:val="00261D5C"/>
    <w:rsid w:val="00265BB0"/>
    <w:rsid w:val="00266DFE"/>
    <w:rsid w:val="002671FA"/>
    <w:rsid w:val="00270513"/>
    <w:rsid w:val="00270A06"/>
    <w:rsid w:val="00271531"/>
    <w:rsid w:val="00274D9D"/>
    <w:rsid w:val="00275BA0"/>
    <w:rsid w:val="00275F66"/>
    <w:rsid w:val="00276341"/>
    <w:rsid w:val="0028087E"/>
    <w:rsid w:val="0028192C"/>
    <w:rsid w:val="00281D8C"/>
    <w:rsid w:val="00282F8C"/>
    <w:rsid w:val="00283626"/>
    <w:rsid w:val="00283CD6"/>
    <w:rsid w:val="00287219"/>
    <w:rsid w:val="00290C78"/>
    <w:rsid w:val="002914EC"/>
    <w:rsid w:val="002947CB"/>
    <w:rsid w:val="00294902"/>
    <w:rsid w:val="00295B16"/>
    <w:rsid w:val="00296129"/>
    <w:rsid w:val="002A0FB0"/>
    <w:rsid w:val="002A1B6C"/>
    <w:rsid w:val="002A21E6"/>
    <w:rsid w:val="002A571E"/>
    <w:rsid w:val="002A6D78"/>
    <w:rsid w:val="002A7FBC"/>
    <w:rsid w:val="002B0C2E"/>
    <w:rsid w:val="002B2988"/>
    <w:rsid w:val="002B52DC"/>
    <w:rsid w:val="002B7F9A"/>
    <w:rsid w:val="002C17D9"/>
    <w:rsid w:val="002C2A79"/>
    <w:rsid w:val="002C3BAA"/>
    <w:rsid w:val="002C42A5"/>
    <w:rsid w:val="002C56D1"/>
    <w:rsid w:val="002C5A43"/>
    <w:rsid w:val="002C5C45"/>
    <w:rsid w:val="002C6241"/>
    <w:rsid w:val="002C62C2"/>
    <w:rsid w:val="002C73E3"/>
    <w:rsid w:val="002C752D"/>
    <w:rsid w:val="002C7606"/>
    <w:rsid w:val="002D0116"/>
    <w:rsid w:val="002D0815"/>
    <w:rsid w:val="002D0A6C"/>
    <w:rsid w:val="002D1924"/>
    <w:rsid w:val="002D20C2"/>
    <w:rsid w:val="002D393F"/>
    <w:rsid w:val="002D3B5D"/>
    <w:rsid w:val="002D6F66"/>
    <w:rsid w:val="002D7F7E"/>
    <w:rsid w:val="002F0B3E"/>
    <w:rsid w:val="002F2101"/>
    <w:rsid w:val="002F2274"/>
    <w:rsid w:val="002F5514"/>
    <w:rsid w:val="002F589E"/>
    <w:rsid w:val="002F6CF9"/>
    <w:rsid w:val="003027BC"/>
    <w:rsid w:val="00307621"/>
    <w:rsid w:val="003122F0"/>
    <w:rsid w:val="00314587"/>
    <w:rsid w:val="003148E2"/>
    <w:rsid w:val="003153C1"/>
    <w:rsid w:val="00320916"/>
    <w:rsid w:val="00321057"/>
    <w:rsid w:val="003219A1"/>
    <w:rsid w:val="00321B5F"/>
    <w:rsid w:val="00322ADD"/>
    <w:rsid w:val="003239EF"/>
    <w:rsid w:val="00324157"/>
    <w:rsid w:val="00324F9B"/>
    <w:rsid w:val="00325D87"/>
    <w:rsid w:val="00326483"/>
    <w:rsid w:val="00332512"/>
    <w:rsid w:val="00332D6B"/>
    <w:rsid w:val="00335423"/>
    <w:rsid w:val="00336F2C"/>
    <w:rsid w:val="00340173"/>
    <w:rsid w:val="00340E0E"/>
    <w:rsid w:val="003426A9"/>
    <w:rsid w:val="00342800"/>
    <w:rsid w:val="003466D5"/>
    <w:rsid w:val="00347B47"/>
    <w:rsid w:val="00350A89"/>
    <w:rsid w:val="00352725"/>
    <w:rsid w:val="00352E2E"/>
    <w:rsid w:val="0036348B"/>
    <w:rsid w:val="003639A3"/>
    <w:rsid w:val="00365DDF"/>
    <w:rsid w:val="00366B14"/>
    <w:rsid w:val="00367173"/>
    <w:rsid w:val="00371038"/>
    <w:rsid w:val="00372531"/>
    <w:rsid w:val="00372B1C"/>
    <w:rsid w:val="003747D3"/>
    <w:rsid w:val="003759B2"/>
    <w:rsid w:val="00375E63"/>
    <w:rsid w:val="0037657A"/>
    <w:rsid w:val="00376859"/>
    <w:rsid w:val="003841C1"/>
    <w:rsid w:val="003846A1"/>
    <w:rsid w:val="00385CA9"/>
    <w:rsid w:val="00385E0B"/>
    <w:rsid w:val="00385FCE"/>
    <w:rsid w:val="003866DB"/>
    <w:rsid w:val="0038789F"/>
    <w:rsid w:val="00387B31"/>
    <w:rsid w:val="0039143B"/>
    <w:rsid w:val="00391F62"/>
    <w:rsid w:val="00393049"/>
    <w:rsid w:val="00393D82"/>
    <w:rsid w:val="003A03BE"/>
    <w:rsid w:val="003A0B73"/>
    <w:rsid w:val="003A2306"/>
    <w:rsid w:val="003A44A6"/>
    <w:rsid w:val="003A544D"/>
    <w:rsid w:val="003A5DD6"/>
    <w:rsid w:val="003A6E71"/>
    <w:rsid w:val="003B3111"/>
    <w:rsid w:val="003B39B4"/>
    <w:rsid w:val="003B7893"/>
    <w:rsid w:val="003B7B46"/>
    <w:rsid w:val="003C1EF7"/>
    <w:rsid w:val="003C2707"/>
    <w:rsid w:val="003C34BB"/>
    <w:rsid w:val="003C368C"/>
    <w:rsid w:val="003C467E"/>
    <w:rsid w:val="003C668B"/>
    <w:rsid w:val="003C6AAA"/>
    <w:rsid w:val="003D11AA"/>
    <w:rsid w:val="003D25B5"/>
    <w:rsid w:val="003D2B61"/>
    <w:rsid w:val="003D2C28"/>
    <w:rsid w:val="003D3011"/>
    <w:rsid w:val="003D58D3"/>
    <w:rsid w:val="003D646F"/>
    <w:rsid w:val="003D699D"/>
    <w:rsid w:val="003D6D92"/>
    <w:rsid w:val="003E279D"/>
    <w:rsid w:val="003E2861"/>
    <w:rsid w:val="003E75DB"/>
    <w:rsid w:val="003F047C"/>
    <w:rsid w:val="003F633A"/>
    <w:rsid w:val="003F7BCD"/>
    <w:rsid w:val="00400259"/>
    <w:rsid w:val="00401E72"/>
    <w:rsid w:val="00402F57"/>
    <w:rsid w:val="004062D9"/>
    <w:rsid w:val="00410B72"/>
    <w:rsid w:val="00411BD8"/>
    <w:rsid w:val="004132F9"/>
    <w:rsid w:val="0041335C"/>
    <w:rsid w:val="00415369"/>
    <w:rsid w:val="004156ED"/>
    <w:rsid w:val="0041646D"/>
    <w:rsid w:val="004165EB"/>
    <w:rsid w:val="004166F7"/>
    <w:rsid w:val="00416746"/>
    <w:rsid w:val="0041756F"/>
    <w:rsid w:val="0042047D"/>
    <w:rsid w:val="00421219"/>
    <w:rsid w:val="004234E4"/>
    <w:rsid w:val="00423F49"/>
    <w:rsid w:val="00424BE0"/>
    <w:rsid w:val="00425F22"/>
    <w:rsid w:val="00426157"/>
    <w:rsid w:val="00426DA5"/>
    <w:rsid w:val="00427CB2"/>
    <w:rsid w:val="0043047A"/>
    <w:rsid w:val="0043163A"/>
    <w:rsid w:val="00431A4D"/>
    <w:rsid w:val="00432680"/>
    <w:rsid w:val="00432E29"/>
    <w:rsid w:val="00432E2C"/>
    <w:rsid w:val="00433AC4"/>
    <w:rsid w:val="004344EC"/>
    <w:rsid w:val="004364A9"/>
    <w:rsid w:val="004371BB"/>
    <w:rsid w:val="00437567"/>
    <w:rsid w:val="004375D7"/>
    <w:rsid w:val="00445517"/>
    <w:rsid w:val="00445A6F"/>
    <w:rsid w:val="00446768"/>
    <w:rsid w:val="00446945"/>
    <w:rsid w:val="004516EF"/>
    <w:rsid w:val="0045195A"/>
    <w:rsid w:val="00453296"/>
    <w:rsid w:val="00453545"/>
    <w:rsid w:val="00454714"/>
    <w:rsid w:val="00462260"/>
    <w:rsid w:val="00470873"/>
    <w:rsid w:val="00473692"/>
    <w:rsid w:val="0047458A"/>
    <w:rsid w:val="00474A4C"/>
    <w:rsid w:val="00477538"/>
    <w:rsid w:val="00481F53"/>
    <w:rsid w:val="00483949"/>
    <w:rsid w:val="00484AB8"/>
    <w:rsid w:val="00493943"/>
    <w:rsid w:val="0049436D"/>
    <w:rsid w:val="00496769"/>
    <w:rsid w:val="00496824"/>
    <w:rsid w:val="00496AB4"/>
    <w:rsid w:val="00497F93"/>
    <w:rsid w:val="004A1993"/>
    <w:rsid w:val="004A1C61"/>
    <w:rsid w:val="004A4B24"/>
    <w:rsid w:val="004A54FB"/>
    <w:rsid w:val="004A65FD"/>
    <w:rsid w:val="004A68D2"/>
    <w:rsid w:val="004A7C98"/>
    <w:rsid w:val="004B0469"/>
    <w:rsid w:val="004B0ED0"/>
    <w:rsid w:val="004B25D8"/>
    <w:rsid w:val="004B2663"/>
    <w:rsid w:val="004B4689"/>
    <w:rsid w:val="004B630F"/>
    <w:rsid w:val="004B6C44"/>
    <w:rsid w:val="004B70D8"/>
    <w:rsid w:val="004B7F1E"/>
    <w:rsid w:val="004C0282"/>
    <w:rsid w:val="004C0C15"/>
    <w:rsid w:val="004C19B2"/>
    <w:rsid w:val="004C1D63"/>
    <w:rsid w:val="004C29B1"/>
    <w:rsid w:val="004C3765"/>
    <w:rsid w:val="004C52A1"/>
    <w:rsid w:val="004D1C05"/>
    <w:rsid w:val="004D212F"/>
    <w:rsid w:val="004D2266"/>
    <w:rsid w:val="004E09ED"/>
    <w:rsid w:val="004E1A51"/>
    <w:rsid w:val="004E31A4"/>
    <w:rsid w:val="004E490D"/>
    <w:rsid w:val="004E6E34"/>
    <w:rsid w:val="004E7B0B"/>
    <w:rsid w:val="004E7C21"/>
    <w:rsid w:val="004F2BC7"/>
    <w:rsid w:val="004F5559"/>
    <w:rsid w:val="0050180E"/>
    <w:rsid w:val="00504032"/>
    <w:rsid w:val="00504EA3"/>
    <w:rsid w:val="0050531C"/>
    <w:rsid w:val="00507345"/>
    <w:rsid w:val="0050DC4C"/>
    <w:rsid w:val="00510532"/>
    <w:rsid w:val="00516245"/>
    <w:rsid w:val="0052018A"/>
    <w:rsid w:val="00521D7A"/>
    <w:rsid w:val="00524CC1"/>
    <w:rsid w:val="00527203"/>
    <w:rsid w:val="00530155"/>
    <w:rsid w:val="00530722"/>
    <w:rsid w:val="00531BF1"/>
    <w:rsid w:val="00532957"/>
    <w:rsid w:val="005330C6"/>
    <w:rsid w:val="0053501F"/>
    <w:rsid w:val="00535339"/>
    <w:rsid w:val="0053662D"/>
    <w:rsid w:val="00536B59"/>
    <w:rsid w:val="00540710"/>
    <w:rsid w:val="00541D3B"/>
    <w:rsid w:val="005452C6"/>
    <w:rsid w:val="00547472"/>
    <w:rsid w:val="00550A94"/>
    <w:rsid w:val="00553E97"/>
    <w:rsid w:val="00560597"/>
    <w:rsid w:val="005606BF"/>
    <w:rsid w:val="00561574"/>
    <w:rsid w:val="00563155"/>
    <w:rsid w:val="00564F4B"/>
    <w:rsid w:val="00566E19"/>
    <w:rsid w:val="005719B6"/>
    <w:rsid w:val="00572626"/>
    <w:rsid w:val="00575890"/>
    <w:rsid w:val="00577467"/>
    <w:rsid w:val="00577A7E"/>
    <w:rsid w:val="00583A99"/>
    <w:rsid w:val="005855F9"/>
    <w:rsid w:val="00586DFF"/>
    <w:rsid w:val="005942B5"/>
    <w:rsid w:val="00595D3F"/>
    <w:rsid w:val="005A15B0"/>
    <w:rsid w:val="005A346A"/>
    <w:rsid w:val="005A6030"/>
    <w:rsid w:val="005A624C"/>
    <w:rsid w:val="005A75FD"/>
    <w:rsid w:val="005A7C20"/>
    <w:rsid w:val="005B1706"/>
    <w:rsid w:val="005B3A6A"/>
    <w:rsid w:val="005B5AE5"/>
    <w:rsid w:val="005B5E48"/>
    <w:rsid w:val="005B6F83"/>
    <w:rsid w:val="005C04C4"/>
    <w:rsid w:val="005C0A2B"/>
    <w:rsid w:val="005C0D07"/>
    <w:rsid w:val="005C1C4D"/>
    <w:rsid w:val="005C1C81"/>
    <w:rsid w:val="005C2910"/>
    <w:rsid w:val="005C3BEF"/>
    <w:rsid w:val="005C4709"/>
    <w:rsid w:val="005C563D"/>
    <w:rsid w:val="005D024E"/>
    <w:rsid w:val="005D06CD"/>
    <w:rsid w:val="005D2D01"/>
    <w:rsid w:val="005D66DD"/>
    <w:rsid w:val="005D7571"/>
    <w:rsid w:val="005D77EB"/>
    <w:rsid w:val="005D79A3"/>
    <w:rsid w:val="005D7FBC"/>
    <w:rsid w:val="005E3B15"/>
    <w:rsid w:val="005E4BDD"/>
    <w:rsid w:val="005E549E"/>
    <w:rsid w:val="005E5B38"/>
    <w:rsid w:val="005F05C8"/>
    <w:rsid w:val="005F0D5A"/>
    <w:rsid w:val="005F160D"/>
    <w:rsid w:val="005F1CA3"/>
    <w:rsid w:val="005F1ECC"/>
    <w:rsid w:val="00600464"/>
    <w:rsid w:val="00602BE7"/>
    <w:rsid w:val="006064D6"/>
    <w:rsid w:val="0060652F"/>
    <w:rsid w:val="00611A71"/>
    <w:rsid w:val="00613B61"/>
    <w:rsid w:val="00613E43"/>
    <w:rsid w:val="00613F72"/>
    <w:rsid w:val="00615361"/>
    <w:rsid w:val="00615824"/>
    <w:rsid w:val="00620277"/>
    <w:rsid w:val="00623207"/>
    <w:rsid w:val="00624821"/>
    <w:rsid w:val="00625450"/>
    <w:rsid w:val="00625E4F"/>
    <w:rsid w:val="006263DD"/>
    <w:rsid w:val="00627739"/>
    <w:rsid w:val="00630F52"/>
    <w:rsid w:val="0063136E"/>
    <w:rsid w:val="00633735"/>
    <w:rsid w:val="0063558D"/>
    <w:rsid w:val="00635E93"/>
    <w:rsid w:val="00641318"/>
    <w:rsid w:val="00641396"/>
    <w:rsid w:val="0064186C"/>
    <w:rsid w:val="0064191E"/>
    <w:rsid w:val="00643F03"/>
    <w:rsid w:val="00645191"/>
    <w:rsid w:val="00645F64"/>
    <w:rsid w:val="00646F27"/>
    <w:rsid w:val="00654D3A"/>
    <w:rsid w:val="00654F14"/>
    <w:rsid w:val="00655A5B"/>
    <w:rsid w:val="00656AF5"/>
    <w:rsid w:val="0066080E"/>
    <w:rsid w:val="00660AA5"/>
    <w:rsid w:val="00661213"/>
    <w:rsid w:val="006614FD"/>
    <w:rsid w:val="006618C8"/>
    <w:rsid w:val="00664CC2"/>
    <w:rsid w:val="00665688"/>
    <w:rsid w:val="0066588E"/>
    <w:rsid w:val="00667445"/>
    <w:rsid w:val="00671105"/>
    <w:rsid w:val="00671561"/>
    <w:rsid w:val="00671D3A"/>
    <w:rsid w:val="00671DFD"/>
    <w:rsid w:val="00673975"/>
    <w:rsid w:val="0068058C"/>
    <w:rsid w:val="00684150"/>
    <w:rsid w:val="0068735D"/>
    <w:rsid w:val="0068787D"/>
    <w:rsid w:val="006918B5"/>
    <w:rsid w:val="00692342"/>
    <w:rsid w:val="006926AA"/>
    <w:rsid w:val="006956C3"/>
    <w:rsid w:val="006A50B2"/>
    <w:rsid w:val="006A51E6"/>
    <w:rsid w:val="006A56C8"/>
    <w:rsid w:val="006A5A36"/>
    <w:rsid w:val="006A6526"/>
    <w:rsid w:val="006A791F"/>
    <w:rsid w:val="006AD096"/>
    <w:rsid w:val="006B2D5F"/>
    <w:rsid w:val="006B3095"/>
    <w:rsid w:val="006B3BEC"/>
    <w:rsid w:val="006B3E6B"/>
    <w:rsid w:val="006B426F"/>
    <w:rsid w:val="006B56A2"/>
    <w:rsid w:val="006B734D"/>
    <w:rsid w:val="006B743A"/>
    <w:rsid w:val="006C0A59"/>
    <w:rsid w:val="006C4515"/>
    <w:rsid w:val="006C45A0"/>
    <w:rsid w:val="006C5DFF"/>
    <w:rsid w:val="006C67C3"/>
    <w:rsid w:val="006D0F61"/>
    <w:rsid w:val="006D54E6"/>
    <w:rsid w:val="006D5735"/>
    <w:rsid w:val="006D674B"/>
    <w:rsid w:val="006D7717"/>
    <w:rsid w:val="006E00E8"/>
    <w:rsid w:val="006E02F0"/>
    <w:rsid w:val="006E2FD9"/>
    <w:rsid w:val="006E32CE"/>
    <w:rsid w:val="006E3417"/>
    <w:rsid w:val="006E3517"/>
    <w:rsid w:val="006E4F1E"/>
    <w:rsid w:val="006E7A7A"/>
    <w:rsid w:val="006F1238"/>
    <w:rsid w:val="006F27C7"/>
    <w:rsid w:val="006F32D7"/>
    <w:rsid w:val="006F43DD"/>
    <w:rsid w:val="006F52A5"/>
    <w:rsid w:val="006F7B16"/>
    <w:rsid w:val="0070292C"/>
    <w:rsid w:val="007029EE"/>
    <w:rsid w:val="00704FB5"/>
    <w:rsid w:val="0070573B"/>
    <w:rsid w:val="00707680"/>
    <w:rsid w:val="0071056A"/>
    <w:rsid w:val="007123C8"/>
    <w:rsid w:val="007145C0"/>
    <w:rsid w:val="00716D0E"/>
    <w:rsid w:val="007179D6"/>
    <w:rsid w:val="0072338E"/>
    <w:rsid w:val="00724E3D"/>
    <w:rsid w:val="00726129"/>
    <w:rsid w:val="0073052C"/>
    <w:rsid w:val="00730717"/>
    <w:rsid w:val="007313DC"/>
    <w:rsid w:val="0073254D"/>
    <w:rsid w:val="0073682B"/>
    <w:rsid w:val="00736ABB"/>
    <w:rsid w:val="00736D84"/>
    <w:rsid w:val="0074398C"/>
    <w:rsid w:val="00743B18"/>
    <w:rsid w:val="00745D15"/>
    <w:rsid w:val="00746B28"/>
    <w:rsid w:val="00746EFB"/>
    <w:rsid w:val="0074774F"/>
    <w:rsid w:val="0074791E"/>
    <w:rsid w:val="0075076A"/>
    <w:rsid w:val="00754EE3"/>
    <w:rsid w:val="007555D5"/>
    <w:rsid w:val="0075717B"/>
    <w:rsid w:val="00762624"/>
    <w:rsid w:val="00762DB2"/>
    <w:rsid w:val="00762FF8"/>
    <w:rsid w:val="007649CD"/>
    <w:rsid w:val="00764DEE"/>
    <w:rsid w:val="00765F26"/>
    <w:rsid w:val="00766199"/>
    <w:rsid w:val="00770A86"/>
    <w:rsid w:val="007715BF"/>
    <w:rsid w:val="00771635"/>
    <w:rsid w:val="0077179B"/>
    <w:rsid w:val="007757B5"/>
    <w:rsid w:val="00775B22"/>
    <w:rsid w:val="00775D9C"/>
    <w:rsid w:val="007778C8"/>
    <w:rsid w:val="00783CBD"/>
    <w:rsid w:val="00784903"/>
    <w:rsid w:val="00784C4A"/>
    <w:rsid w:val="00785BFA"/>
    <w:rsid w:val="00790C7D"/>
    <w:rsid w:val="007919D7"/>
    <w:rsid w:val="00792984"/>
    <w:rsid w:val="00793380"/>
    <w:rsid w:val="007933DB"/>
    <w:rsid w:val="00794663"/>
    <w:rsid w:val="00794B7A"/>
    <w:rsid w:val="00795329"/>
    <w:rsid w:val="007958E7"/>
    <w:rsid w:val="007972DE"/>
    <w:rsid w:val="007A0801"/>
    <w:rsid w:val="007A3651"/>
    <w:rsid w:val="007A401D"/>
    <w:rsid w:val="007A57BB"/>
    <w:rsid w:val="007B0041"/>
    <w:rsid w:val="007B12D7"/>
    <w:rsid w:val="007B2079"/>
    <w:rsid w:val="007B2BF5"/>
    <w:rsid w:val="007B466D"/>
    <w:rsid w:val="007B7738"/>
    <w:rsid w:val="007C09A5"/>
    <w:rsid w:val="007C1330"/>
    <w:rsid w:val="007C26EA"/>
    <w:rsid w:val="007C3BD6"/>
    <w:rsid w:val="007C3FCC"/>
    <w:rsid w:val="007C6A7F"/>
    <w:rsid w:val="007C7C40"/>
    <w:rsid w:val="007D0013"/>
    <w:rsid w:val="007D135B"/>
    <w:rsid w:val="007D33B3"/>
    <w:rsid w:val="007D3DD4"/>
    <w:rsid w:val="007D46EB"/>
    <w:rsid w:val="007D5FA9"/>
    <w:rsid w:val="007D75DF"/>
    <w:rsid w:val="007E243F"/>
    <w:rsid w:val="007E31E3"/>
    <w:rsid w:val="007E5311"/>
    <w:rsid w:val="007E53C6"/>
    <w:rsid w:val="007E5C9A"/>
    <w:rsid w:val="007E610D"/>
    <w:rsid w:val="007E6421"/>
    <w:rsid w:val="007E7B5C"/>
    <w:rsid w:val="007F1F90"/>
    <w:rsid w:val="007F2F46"/>
    <w:rsid w:val="007F34BB"/>
    <w:rsid w:val="0080236D"/>
    <w:rsid w:val="00802716"/>
    <w:rsid w:val="00805317"/>
    <w:rsid w:val="00806C77"/>
    <w:rsid w:val="00812C2E"/>
    <w:rsid w:val="008146F2"/>
    <w:rsid w:val="00815FA1"/>
    <w:rsid w:val="00817D7D"/>
    <w:rsid w:val="00820E4C"/>
    <w:rsid w:val="00822009"/>
    <w:rsid w:val="008244D0"/>
    <w:rsid w:val="00826507"/>
    <w:rsid w:val="00827113"/>
    <w:rsid w:val="00830FF6"/>
    <w:rsid w:val="008323DE"/>
    <w:rsid w:val="0083309C"/>
    <w:rsid w:val="008342C8"/>
    <w:rsid w:val="00834CEA"/>
    <w:rsid w:val="00836322"/>
    <w:rsid w:val="00837A20"/>
    <w:rsid w:val="00840463"/>
    <w:rsid w:val="008431A7"/>
    <w:rsid w:val="0085234B"/>
    <w:rsid w:val="00852E92"/>
    <w:rsid w:val="0085393F"/>
    <w:rsid w:val="008543DD"/>
    <w:rsid w:val="008548D8"/>
    <w:rsid w:val="0085531A"/>
    <w:rsid w:val="008608E7"/>
    <w:rsid w:val="00861327"/>
    <w:rsid w:val="00865062"/>
    <w:rsid w:val="008661F0"/>
    <w:rsid w:val="00867DE4"/>
    <w:rsid w:val="00875CC9"/>
    <w:rsid w:val="0087691C"/>
    <w:rsid w:val="00877085"/>
    <w:rsid w:val="0087731F"/>
    <w:rsid w:val="0087735B"/>
    <w:rsid w:val="00881699"/>
    <w:rsid w:val="00882ACB"/>
    <w:rsid w:val="00884AEA"/>
    <w:rsid w:val="008863EB"/>
    <w:rsid w:val="008879DA"/>
    <w:rsid w:val="00887C9A"/>
    <w:rsid w:val="0089237D"/>
    <w:rsid w:val="00894D3D"/>
    <w:rsid w:val="008953F3"/>
    <w:rsid w:val="00897D47"/>
    <w:rsid w:val="008A0DD2"/>
    <w:rsid w:val="008A3135"/>
    <w:rsid w:val="008A745C"/>
    <w:rsid w:val="008A8A80"/>
    <w:rsid w:val="008B0778"/>
    <w:rsid w:val="008B3A8B"/>
    <w:rsid w:val="008B4B4E"/>
    <w:rsid w:val="008B661E"/>
    <w:rsid w:val="008B6F14"/>
    <w:rsid w:val="008C16C9"/>
    <w:rsid w:val="008C2DFF"/>
    <w:rsid w:val="008C32F3"/>
    <w:rsid w:val="008C47EA"/>
    <w:rsid w:val="008C4BBB"/>
    <w:rsid w:val="008C67FC"/>
    <w:rsid w:val="008C7D19"/>
    <w:rsid w:val="008D0A78"/>
    <w:rsid w:val="008D23C1"/>
    <w:rsid w:val="008D3CA7"/>
    <w:rsid w:val="008D5750"/>
    <w:rsid w:val="008D7A3E"/>
    <w:rsid w:val="008E66FD"/>
    <w:rsid w:val="008F1E0C"/>
    <w:rsid w:val="008F2750"/>
    <w:rsid w:val="008F5036"/>
    <w:rsid w:val="009007DE"/>
    <w:rsid w:val="0090096B"/>
    <w:rsid w:val="00903E35"/>
    <w:rsid w:val="00904AD9"/>
    <w:rsid w:val="00905694"/>
    <w:rsid w:val="009060C5"/>
    <w:rsid w:val="009073A4"/>
    <w:rsid w:val="00910E4C"/>
    <w:rsid w:val="0091209E"/>
    <w:rsid w:val="00912BAA"/>
    <w:rsid w:val="00914763"/>
    <w:rsid w:val="00916D7C"/>
    <w:rsid w:val="00916DB8"/>
    <w:rsid w:val="00920458"/>
    <w:rsid w:val="00922DBC"/>
    <w:rsid w:val="009235C2"/>
    <w:rsid w:val="0092466E"/>
    <w:rsid w:val="00925C2A"/>
    <w:rsid w:val="00926C20"/>
    <w:rsid w:val="00926CE3"/>
    <w:rsid w:val="00927DFD"/>
    <w:rsid w:val="0093100B"/>
    <w:rsid w:val="009346DF"/>
    <w:rsid w:val="00934E07"/>
    <w:rsid w:val="0093626B"/>
    <w:rsid w:val="00936856"/>
    <w:rsid w:val="009375C3"/>
    <w:rsid w:val="00940D15"/>
    <w:rsid w:val="00942B60"/>
    <w:rsid w:val="00947F07"/>
    <w:rsid w:val="00950ABA"/>
    <w:rsid w:val="00950B9D"/>
    <w:rsid w:val="00951076"/>
    <w:rsid w:val="00955EB4"/>
    <w:rsid w:val="00960AD0"/>
    <w:rsid w:val="00962B72"/>
    <w:rsid w:val="009642D7"/>
    <w:rsid w:val="00964ACB"/>
    <w:rsid w:val="00966997"/>
    <w:rsid w:val="00967FFD"/>
    <w:rsid w:val="009710E4"/>
    <w:rsid w:val="0097208E"/>
    <w:rsid w:val="009726F9"/>
    <w:rsid w:val="00972A80"/>
    <w:rsid w:val="0097351E"/>
    <w:rsid w:val="00973579"/>
    <w:rsid w:val="0097563A"/>
    <w:rsid w:val="0097767A"/>
    <w:rsid w:val="00980B3C"/>
    <w:rsid w:val="00981BD3"/>
    <w:rsid w:val="00982DBD"/>
    <w:rsid w:val="00983C4C"/>
    <w:rsid w:val="00983E48"/>
    <w:rsid w:val="009848BF"/>
    <w:rsid w:val="00984A16"/>
    <w:rsid w:val="00984F82"/>
    <w:rsid w:val="009855A9"/>
    <w:rsid w:val="00985A28"/>
    <w:rsid w:val="00985C1A"/>
    <w:rsid w:val="00985F5B"/>
    <w:rsid w:val="0098660E"/>
    <w:rsid w:val="00986EFA"/>
    <w:rsid w:val="00987F5E"/>
    <w:rsid w:val="009911FB"/>
    <w:rsid w:val="00992312"/>
    <w:rsid w:val="0099455F"/>
    <w:rsid w:val="009A0478"/>
    <w:rsid w:val="009A0DFF"/>
    <w:rsid w:val="009A2E02"/>
    <w:rsid w:val="009A5192"/>
    <w:rsid w:val="009A5946"/>
    <w:rsid w:val="009A5A8B"/>
    <w:rsid w:val="009B16C2"/>
    <w:rsid w:val="009B6A3C"/>
    <w:rsid w:val="009B7CF9"/>
    <w:rsid w:val="009C2A15"/>
    <w:rsid w:val="009C2B26"/>
    <w:rsid w:val="009C3DF9"/>
    <w:rsid w:val="009C406A"/>
    <w:rsid w:val="009C4111"/>
    <w:rsid w:val="009D0D82"/>
    <w:rsid w:val="009D12F1"/>
    <w:rsid w:val="009D3ACA"/>
    <w:rsid w:val="009D47A4"/>
    <w:rsid w:val="009D5FF7"/>
    <w:rsid w:val="009E022C"/>
    <w:rsid w:val="009E0D79"/>
    <w:rsid w:val="009E1023"/>
    <w:rsid w:val="009E156D"/>
    <w:rsid w:val="009E1A3E"/>
    <w:rsid w:val="009E1D9C"/>
    <w:rsid w:val="009E22D1"/>
    <w:rsid w:val="009E2DC4"/>
    <w:rsid w:val="009E3328"/>
    <w:rsid w:val="009E3C81"/>
    <w:rsid w:val="009E63D7"/>
    <w:rsid w:val="009E6DA4"/>
    <w:rsid w:val="009F0FFB"/>
    <w:rsid w:val="009F25BF"/>
    <w:rsid w:val="009F5F1C"/>
    <w:rsid w:val="009F6B9B"/>
    <w:rsid w:val="009F7A92"/>
    <w:rsid w:val="00A010CA"/>
    <w:rsid w:val="00A121BF"/>
    <w:rsid w:val="00A13E04"/>
    <w:rsid w:val="00A16FEB"/>
    <w:rsid w:val="00A17B61"/>
    <w:rsid w:val="00A206EF"/>
    <w:rsid w:val="00A20F17"/>
    <w:rsid w:val="00A23655"/>
    <w:rsid w:val="00A260A0"/>
    <w:rsid w:val="00A33DC9"/>
    <w:rsid w:val="00A348F4"/>
    <w:rsid w:val="00A36AE8"/>
    <w:rsid w:val="00A370AE"/>
    <w:rsid w:val="00A37EFE"/>
    <w:rsid w:val="00A40375"/>
    <w:rsid w:val="00A4044A"/>
    <w:rsid w:val="00A416E9"/>
    <w:rsid w:val="00A41FC6"/>
    <w:rsid w:val="00A422AD"/>
    <w:rsid w:val="00A4241D"/>
    <w:rsid w:val="00A42628"/>
    <w:rsid w:val="00A47D68"/>
    <w:rsid w:val="00A501A2"/>
    <w:rsid w:val="00A56639"/>
    <w:rsid w:val="00A61F68"/>
    <w:rsid w:val="00A63D72"/>
    <w:rsid w:val="00A64027"/>
    <w:rsid w:val="00A646F2"/>
    <w:rsid w:val="00A73FB9"/>
    <w:rsid w:val="00A742CD"/>
    <w:rsid w:val="00A76BEA"/>
    <w:rsid w:val="00A80F90"/>
    <w:rsid w:val="00A82AD1"/>
    <w:rsid w:val="00A850BB"/>
    <w:rsid w:val="00A85A9C"/>
    <w:rsid w:val="00A86821"/>
    <w:rsid w:val="00A8686E"/>
    <w:rsid w:val="00A86AA2"/>
    <w:rsid w:val="00A90D85"/>
    <w:rsid w:val="00A910DE"/>
    <w:rsid w:val="00A91A81"/>
    <w:rsid w:val="00A92290"/>
    <w:rsid w:val="00A92BFB"/>
    <w:rsid w:val="00A94D1F"/>
    <w:rsid w:val="00A96436"/>
    <w:rsid w:val="00A96AFC"/>
    <w:rsid w:val="00AA1ACC"/>
    <w:rsid w:val="00AA2A40"/>
    <w:rsid w:val="00AA3247"/>
    <w:rsid w:val="00AA3C90"/>
    <w:rsid w:val="00AA49DC"/>
    <w:rsid w:val="00AA546D"/>
    <w:rsid w:val="00AA698B"/>
    <w:rsid w:val="00AB080F"/>
    <w:rsid w:val="00AB1633"/>
    <w:rsid w:val="00AB3355"/>
    <w:rsid w:val="00AB41A7"/>
    <w:rsid w:val="00AB59AD"/>
    <w:rsid w:val="00AB6202"/>
    <w:rsid w:val="00AC0608"/>
    <w:rsid w:val="00AC0E19"/>
    <w:rsid w:val="00AC1996"/>
    <w:rsid w:val="00AC2224"/>
    <w:rsid w:val="00AC7B85"/>
    <w:rsid w:val="00AD17B7"/>
    <w:rsid w:val="00AD2848"/>
    <w:rsid w:val="00AD3549"/>
    <w:rsid w:val="00AD43ED"/>
    <w:rsid w:val="00AD4791"/>
    <w:rsid w:val="00AD756A"/>
    <w:rsid w:val="00AD7733"/>
    <w:rsid w:val="00AE0AD0"/>
    <w:rsid w:val="00AE1731"/>
    <w:rsid w:val="00AF06B3"/>
    <w:rsid w:val="00AF08B4"/>
    <w:rsid w:val="00AF0B20"/>
    <w:rsid w:val="00AF0EAC"/>
    <w:rsid w:val="00AF17CF"/>
    <w:rsid w:val="00AF2937"/>
    <w:rsid w:val="00AF5C39"/>
    <w:rsid w:val="00AF6717"/>
    <w:rsid w:val="00AF7BEE"/>
    <w:rsid w:val="00B01635"/>
    <w:rsid w:val="00B017B0"/>
    <w:rsid w:val="00B02A99"/>
    <w:rsid w:val="00B02AB8"/>
    <w:rsid w:val="00B1161A"/>
    <w:rsid w:val="00B13174"/>
    <w:rsid w:val="00B14D30"/>
    <w:rsid w:val="00B17EE2"/>
    <w:rsid w:val="00B21F3B"/>
    <w:rsid w:val="00B2297A"/>
    <w:rsid w:val="00B23C3B"/>
    <w:rsid w:val="00B24494"/>
    <w:rsid w:val="00B24736"/>
    <w:rsid w:val="00B248DC"/>
    <w:rsid w:val="00B250EF"/>
    <w:rsid w:val="00B267FA"/>
    <w:rsid w:val="00B27F0B"/>
    <w:rsid w:val="00B300A9"/>
    <w:rsid w:val="00B325D8"/>
    <w:rsid w:val="00B32BEF"/>
    <w:rsid w:val="00B33454"/>
    <w:rsid w:val="00B37D4C"/>
    <w:rsid w:val="00B42282"/>
    <w:rsid w:val="00B425EF"/>
    <w:rsid w:val="00B433E5"/>
    <w:rsid w:val="00B4341A"/>
    <w:rsid w:val="00B444DB"/>
    <w:rsid w:val="00B4472C"/>
    <w:rsid w:val="00B4592B"/>
    <w:rsid w:val="00B46E47"/>
    <w:rsid w:val="00B46ED9"/>
    <w:rsid w:val="00B474DE"/>
    <w:rsid w:val="00B53AEC"/>
    <w:rsid w:val="00B56C41"/>
    <w:rsid w:val="00B57125"/>
    <w:rsid w:val="00B576FC"/>
    <w:rsid w:val="00B579B6"/>
    <w:rsid w:val="00B62B33"/>
    <w:rsid w:val="00B64085"/>
    <w:rsid w:val="00B646C4"/>
    <w:rsid w:val="00B64E61"/>
    <w:rsid w:val="00B6714E"/>
    <w:rsid w:val="00B7038E"/>
    <w:rsid w:val="00B70758"/>
    <w:rsid w:val="00B709FA"/>
    <w:rsid w:val="00B70BBB"/>
    <w:rsid w:val="00B725E2"/>
    <w:rsid w:val="00B743BA"/>
    <w:rsid w:val="00B759AD"/>
    <w:rsid w:val="00B762D5"/>
    <w:rsid w:val="00B77DC1"/>
    <w:rsid w:val="00B81507"/>
    <w:rsid w:val="00B82E78"/>
    <w:rsid w:val="00B838DB"/>
    <w:rsid w:val="00B84E99"/>
    <w:rsid w:val="00B862BB"/>
    <w:rsid w:val="00B8675B"/>
    <w:rsid w:val="00B87C66"/>
    <w:rsid w:val="00B87CF7"/>
    <w:rsid w:val="00B92D27"/>
    <w:rsid w:val="00B92F6F"/>
    <w:rsid w:val="00B93DB1"/>
    <w:rsid w:val="00B9549C"/>
    <w:rsid w:val="00BA0735"/>
    <w:rsid w:val="00BA23B1"/>
    <w:rsid w:val="00BA4771"/>
    <w:rsid w:val="00BA4E03"/>
    <w:rsid w:val="00BA604D"/>
    <w:rsid w:val="00BA673D"/>
    <w:rsid w:val="00BA715E"/>
    <w:rsid w:val="00BA7EDE"/>
    <w:rsid w:val="00BB1118"/>
    <w:rsid w:val="00BB147B"/>
    <w:rsid w:val="00BB198E"/>
    <w:rsid w:val="00BB2216"/>
    <w:rsid w:val="00BB2814"/>
    <w:rsid w:val="00BB3BCE"/>
    <w:rsid w:val="00BB590C"/>
    <w:rsid w:val="00BB6952"/>
    <w:rsid w:val="00BC1833"/>
    <w:rsid w:val="00BC5C2C"/>
    <w:rsid w:val="00BD05B5"/>
    <w:rsid w:val="00BD5D0C"/>
    <w:rsid w:val="00BD62CC"/>
    <w:rsid w:val="00BD6FCE"/>
    <w:rsid w:val="00BE104A"/>
    <w:rsid w:val="00BE2D20"/>
    <w:rsid w:val="00BE5C13"/>
    <w:rsid w:val="00BE7985"/>
    <w:rsid w:val="00BF1592"/>
    <w:rsid w:val="00BF195D"/>
    <w:rsid w:val="00BF21D8"/>
    <w:rsid w:val="00BF6332"/>
    <w:rsid w:val="00BF71B2"/>
    <w:rsid w:val="00C0190E"/>
    <w:rsid w:val="00C01C32"/>
    <w:rsid w:val="00C01D9C"/>
    <w:rsid w:val="00C02BFC"/>
    <w:rsid w:val="00C02C8D"/>
    <w:rsid w:val="00C03849"/>
    <w:rsid w:val="00C050DA"/>
    <w:rsid w:val="00C057D4"/>
    <w:rsid w:val="00C05DEB"/>
    <w:rsid w:val="00C113C0"/>
    <w:rsid w:val="00C1207B"/>
    <w:rsid w:val="00C125CE"/>
    <w:rsid w:val="00C127A7"/>
    <w:rsid w:val="00C14C22"/>
    <w:rsid w:val="00C15250"/>
    <w:rsid w:val="00C16636"/>
    <w:rsid w:val="00C1712A"/>
    <w:rsid w:val="00C20B42"/>
    <w:rsid w:val="00C24E97"/>
    <w:rsid w:val="00C26E39"/>
    <w:rsid w:val="00C279FE"/>
    <w:rsid w:val="00C27BFE"/>
    <w:rsid w:val="00C31322"/>
    <w:rsid w:val="00C313CA"/>
    <w:rsid w:val="00C3411F"/>
    <w:rsid w:val="00C348CB"/>
    <w:rsid w:val="00C40DB0"/>
    <w:rsid w:val="00C416B7"/>
    <w:rsid w:val="00C42525"/>
    <w:rsid w:val="00C444B3"/>
    <w:rsid w:val="00C46A70"/>
    <w:rsid w:val="00C5011F"/>
    <w:rsid w:val="00C508D1"/>
    <w:rsid w:val="00C51D16"/>
    <w:rsid w:val="00C557F6"/>
    <w:rsid w:val="00C55817"/>
    <w:rsid w:val="00C5587F"/>
    <w:rsid w:val="00C5664E"/>
    <w:rsid w:val="00C56F7F"/>
    <w:rsid w:val="00C60FB8"/>
    <w:rsid w:val="00C6109F"/>
    <w:rsid w:val="00C61EB6"/>
    <w:rsid w:val="00C633FD"/>
    <w:rsid w:val="00C66DB4"/>
    <w:rsid w:val="00C671E0"/>
    <w:rsid w:val="00C677FD"/>
    <w:rsid w:val="00C67A04"/>
    <w:rsid w:val="00C70461"/>
    <w:rsid w:val="00C704F9"/>
    <w:rsid w:val="00C70E49"/>
    <w:rsid w:val="00C711CF"/>
    <w:rsid w:val="00C71892"/>
    <w:rsid w:val="00C728BC"/>
    <w:rsid w:val="00C72C36"/>
    <w:rsid w:val="00C73203"/>
    <w:rsid w:val="00C7386F"/>
    <w:rsid w:val="00C74CFE"/>
    <w:rsid w:val="00C75F1E"/>
    <w:rsid w:val="00C760F7"/>
    <w:rsid w:val="00C77764"/>
    <w:rsid w:val="00C77C4F"/>
    <w:rsid w:val="00C77D32"/>
    <w:rsid w:val="00C77F8B"/>
    <w:rsid w:val="00C803CB"/>
    <w:rsid w:val="00C813DB"/>
    <w:rsid w:val="00C8245E"/>
    <w:rsid w:val="00C87E77"/>
    <w:rsid w:val="00C90CAA"/>
    <w:rsid w:val="00C91CD8"/>
    <w:rsid w:val="00C935F6"/>
    <w:rsid w:val="00C93BD9"/>
    <w:rsid w:val="00C968AF"/>
    <w:rsid w:val="00C96C97"/>
    <w:rsid w:val="00C97C60"/>
    <w:rsid w:val="00CA0588"/>
    <w:rsid w:val="00CA266D"/>
    <w:rsid w:val="00CA2904"/>
    <w:rsid w:val="00CA4369"/>
    <w:rsid w:val="00CA7034"/>
    <w:rsid w:val="00CA74BE"/>
    <w:rsid w:val="00CB129A"/>
    <w:rsid w:val="00CB40DF"/>
    <w:rsid w:val="00CB792C"/>
    <w:rsid w:val="00CC141A"/>
    <w:rsid w:val="00CC2047"/>
    <w:rsid w:val="00CC27FE"/>
    <w:rsid w:val="00CC334D"/>
    <w:rsid w:val="00CC5E4A"/>
    <w:rsid w:val="00CC61B7"/>
    <w:rsid w:val="00CC6FD0"/>
    <w:rsid w:val="00CC75E3"/>
    <w:rsid w:val="00CC7980"/>
    <w:rsid w:val="00CCEF2C"/>
    <w:rsid w:val="00CD0325"/>
    <w:rsid w:val="00CD0A9F"/>
    <w:rsid w:val="00CD1377"/>
    <w:rsid w:val="00CD446F"/>
    <w:rsid w:val="00CE0883"/>
    <w:rsid w:val="00CE1693"/>
    <w:rsid w:val="00CE4340"/>
    <w:rsid w:val="00CE7E5D"/>
    <w:rsid w:val="00CF0CF3"/>
    <w:rsid w:val="00CF1373"/>
    <w:rsid w:val="00CF351E"/>
    <w:rsid w:val="00CF6892"/>
    <w:rsid w:val="00CF692A"/>
    <w:rsid w:val="00CF6A15"/>
    <w:rsid w:val="00CF7962"/>
    <w:rsid w:val="00CF7BF0"/>
    <w:rsid w:val="00D0081E"/>
    <w:rsid w:val="00D00F92"/>
    <w:rsid w:val="00D03286"/>
    <w:rsid w:val="00D04737"/>
    <w:rsid w:val="00D10347"/>
    <w:rsid w:val="00D10FB6"/>
    <w:rsid w:val="00D11A22"/>
    <w:rsid w:val="00D124BE"/>
    <w:rsid w:val="00D140E3"/>
    <w:rsid w:val="00D178C3"/>
    <w:rsid w:val="00D22893"/>
    <w:rsid w:val="00D2315C"/>
    <w:rsid w:val="00D2405F"/>
    <w:rsid w:val="00D242D1"/>
    <w:rsid w:val="00D26510"/>
    <w:rsid w:val="00D31C16"/>
    <w:rsid w:val="00D36F28"/>
    <w:rsid w:val="00D40990"/>
    <w:rsid w:val="00D4148D"/>
    <w:rsid w:val="00D423F3"/>
    <w:rsid w:val="00D43974"/>
    <w:rsid w:val="00D44150"/>
    <w:rsid w:val="00D47388"/>
    <w:rsid w:val="00D50D9E"/>
    <w:rsid w:val="00D51FD5"/>
    <w:rsid w:val="00D5388C"/>
    <w:rsid w:val="00D54643"/>
    <w:rsid w:val="00D57C2B"/>
    <w:rsid w:val="00D609B4"/>
    <w:rsid w:val="00D60DD3"/>
    <w:rsid w:val="00D645A9"/>
    <w:rsid w:val="00D64662"/>
    <w:rsid w:val="00D679B7"/>
    <w:rsid w:val="00D67F95"/>
    <w:rsid w:val="00D70A37"/>
    <w:rsid w:val="00D71399"/>
    <w:rsid w:val="00D71413"/>
    <w:rsid w:val="00D72785"/>
    <w:rsid w:val="00D73241"/>
    <w:rsid w:val="00D73350"/>
    <w:rsid w:val="00D744D1"/>
    <w:rsid w:val="00D763E0"/>
    <w:rsid w:val="00D77765"/>
    <w:rsid w:val="00D7781A"/>
    <w:rsid w:val="00D80DC7"/>
    <w:rsid w:val="00D81492"/>
    <w:rsid w:val="00D822F5"/>
    <w:rsid w:val="00D82D9B"/>
    <w:rsid w:val="00D83A3C"/>
    <w:rsid w:val="00D84B6B"/>
    <w:rsid w:val="00D85225"/>
    <w:rsid w:val="00D85382"/>
    <w:rsid w:val="00D85CC7"/>
    <w:rsid w:val="00D85D22"/>
    <w:rsid w:val="00D862FD"/>
    <w:rsid w:val="00D8752B"/>
    <w:rsid w:val="00D90C03"/>
    <w:rsid w:val="00D91A21"/>
    <w:rsid w:val="00D91C9B"/>
    <w:rsid w:val="00D92D8B"/>
    <w:rsid w:val="00D92F1C"/>
    <w:rsid w:val="00D9366D"/>
    <w:rsid w:val="00D93B3B"/>
    <w:rsid w:val="00D959F6"/>
    <w:rsid w:val="00D959F7"/>
    <w:rsid w:val="00DA0752"/>
    <w:rsid w:val="00DA12A4"/>
    <w:rsid w:val="00DA341C"/>
    <w:rsid w:val="00DA5854"/>
    <w:rsid w:val="00DB2092"/>
    <w:rsid w:val="00DB3B30"/>
    <w:rsid w:val="00DB56E4"/>
    <w:rsid w:val="00DB6C49"/>
    <w:rsid w:val="00DC0C6B"/>
    <w:rsid w:val="00DC4575"/>
    <w:rsid w:val="00DC61F0"/>
    <w:rsid w:val="00DC66B1"/>
    <w:rsid w:val="00DC79B7"/>
    <w:rsid w:val="00DD21C4"/>
    <w:rsid w:val="00DD373F"/>
    <w:rsid w:val="00DD3B90"/>
    <w:rsid w:val="00DD76E7"/>
    <w:rsid w:val="00DE1B48"/>
    <w:rsid w:val="00DE3251"/>
    <w:rsid w:val="00DE5BE1"/>
    <w:rsid w:val="00DE6215"/>
    <w:rsid w:val="00DE6826"/>
    <w:rsid w:val="00DE6CA7"/>
    <w:rsid w:val="00DE7236"/>
    <w:rsid w:val="00DF14F6"/>
    <w:rsid w:val="00DF3513"/>
    <w:rsid w:val="00DF370C"/>
    <w:rsid w:val="00DF3E58"/>
    <w:rsid w:val="00DF463F"/>
    <w:rsid w:val="00DF5550"/>
    <w:rsid w:val="00DF70F9"/>
    <w:rsid w:val="00DF7289"/>
    <w:rsid w:val="00E00558"/>
    <w:rsid w:val="00E007DE"/>
    <w:rsid w:val="00E00C84"/>
    <w:rsid w:val="00E02BA4"/>
    <w:rsid w:val="00E04B57"/>
    <w:rsid w:val="00E10C2D"/>
    <w:rsid w:val="00E1348D"/>
    <w:rsid w:val="00E1453E"/>
    <w:rsid w:val="00E158EE"/>
    <w:rsid w:val="00E17DBB"/>
    <w:rsid w:val="00E20BE6"/>
    <w:rsid w:val="00E23D17"/>
    <w:rsid w:val="00E26FA9"/>
    <w:rsid w:val="00E27D45"/>
    <w:rsid w:val="00E310C8"/>
    <w:rsid w:val="00E31FCA"/>
    <w:rsid w:val="00E32FF7"/>
    <w:rsid w:val="00E33922"/>
    <w:rsid w:val="00E35049"/>
    <w:rsid w:val="00E351C4"/>
    <w:rsid w:val="00E369BC"/>
    <w:rsid w:val="00E42866"/>
    <w:rsid w:val="00E431E5"/>
    <w:rsid w:val="00E43DE9"/>
    <w:rsid w:val="00E4628F"/>
    <w:rsid w:val="00E465FE"/>
    <w:rsid w:val="00E5120C"/>
    <w:rsid w:val="00E522EC"/>
    <w:rsid w:val="00E54AF0"/>
    <w:rsid w:val="00E55678"/>
    <w:rsid w:val="00E559E5"/>
    <w:rsid w:val="00E56708"/>
    <w:rsid w:val="00E579FB"/>
    <w:rsid w:val="00E602A8"/>
    <w:rsid w:val="00E60F34"/>
    <w:rsid w:val="00E60FB4"/>
    <w:rsid w:val="00E62AA8"/>
    <w:rsid w:val="00E637E8"/>
    <w:rsid w:val="00E63F34"/>
    <w:rsid w:val="00E65CBA"/>
    <w:rsid w:val="00E67392"/>
    <w:rsid w:val="00E67EFD"/>
    <w:rsid w:val="00E74391"/>
    <w:rsid w:val="00E752C8"/>
    <w:rsid w:val="00E7675B"/>
    <w:rsid w:val="00E76FD2"/>
    <w:rsid w:val="00E80D8A"/>
    <w:rsid w:val="00E80F5B"/>
    <w:rsid w:val="00E82862"/>
    <w:rsid w:val="00E86BF6"/>
    <w:rsid w:val="00E904DE"/>
    <w:rsid w:val="00E91495"/>
    <w:rsid w:val="00E916DD"/>
    <w:rsid w:val="00E94E5D"/>
    <w:rsid w:val="00E96248"/>
    <w:rsid w:val="00E9745E"/>
    <w:rsid w:val="00EA06D6"/>
    <w:rsid w:val="00EA39BB"/>
    <w:rsid w:val="00EA4223"/>
    <w:rsid w:val="00EA4DA3"/>
    <w:rsid w:val="00EA606F"/>
    <w:rsid w:val="00EB16EB"/>
    <w:rsid w:val="00EB2BB1"/>
    <w:rsid w:val="00EB357F"/>
    <w:rsid w:val="00EB535E"/>
    <w:rsid w:val="00EB59FB"/>
    <w:rsid w:val="00EB7EE9"/>
    <w:rsid w:val="00EC066D"/>
    <w:rsid w:val="00EC191A"/>
    <w:rsid w:val="00EC19D8"/>
    <w:rsid w:val="00EC3769"/>
    <w:rsid w:val="00EC399B"/>
    <w:rsid w:val="00EC653F"/>
    <w:rsid w:val="00EC6C3B"/>
    <w:rsid w:val="00ED1D55"/>
    <w:rsid w:val="00ED595E"/>
    <w:rsid w:val="00ED5E16"/>
    <w:rsid w:val="00EE198F"/>
    <w:rsid w:val="00EE57AF"/>
    <w:rsid w:val="00EE7325"/>
    <w:rsid w:val="00EE7CAC"/>
    <w:rsid w:val="00EF47D1"/>
    <w:rsid w:val="00EF5A1E"/>
    <w:rsid w:val="00F01DC3"/>
    <w:rsid w:val="00F02818"/>
    <w:rsid w:val="00F03D7B"/>
    <w:rsid w:val="00F07AA1"/>
    <w:rsid w:val="00F07CA7"/>
    <w:rsid w:val="00F108E9"/>
    <w:rsid w:val="00F15A36"/>
    <w:rsid w:val="00F17260"/>
    <w:rsid w:val="00F1756F"/>
    <w:rsid w:val="00F22DBE"/>
    <w:rsid w:val="00F2473A"/>
    <w:rsid w:val="00F25312"/>
    <w:rsid w:val="00F25EA1"/>
    <w:rsid w:val="00F26F03"/>
    <w:rsid w:val="00F315E7"/>
    <w:rsid w:val="00F342D1"/>
    <w:rsid w:val="00F34F41"/>
    <w:rsid w:val="00F3605A"/>
    <w:rsid w:val="00F36E97"/>
    <w:rsid w:val="00F37D04"/>
    <w:rsid w:val="00F42126"/>
    <w:rsid w:val="00F42346"/>
    <w:rsid w:val="00F44927"/>
    <w:rsid w:val="00F510FD"/>
    <w:rsid w:val="00F51F7E"/>
    <w:rsid w:val="00F52723"/>
    <w:rsid w:val="00F55A0A"/>
    <w:rsid w:val="00F57F32"/>
    <w:rsid w:val="00F60B2B"/>
    <w:rsid w:val="00F61CE1"/>
    <w:rsid w:val="00F62219"/>
    <w:rsid w:val="00F654A7"/>
    <w:rsid w:val="00F65C65"/>
    <w:rsid w:val="00F670E4"/>
    <w:rsid w:val="00F71C54"/>
    <w:rsid w:val="00F75179"/>
    <w:rsid w:val="00F75210"/>
    <w:rsid w:val="00F75B1A"/>
    <w:rsid w:val="00F75D4C"/>
    <w:rsid w:val="00F76B8F"/>
    <w:rsid w:val="00F770FD"/>
    <w:rsid w:val="00F80672"/>
    <w:rsid w:val="00F81713"/>
    <w:rsid w:val="00F828E3"/>
    <w:rsid w:val="00F92754"/>
    <w:rsid w:val="00F92D76"/>
    <w:rsid w:val="00F934F1"/>
    <w:rsid w:val="00F938D9"/>
    <w:rsid w:val="00F95290"/>
    <w:rsid w:val="00F977BB"/>
    <w:rsid w:val="00F97ABA"/>
    <w:rsid w:val="00FA02A3"/>
    <w:rsid w:val="00FA274E"/>
    <w:rsid w:val="00FA3017"/>
    <w:rsid w:val="00FA4076"/>
    <w:rsid w:val="00FA59A1"/>
    <w:rsid w:val="00FA5FFB"/>
    <w:rsid w:val="00FA6F47"/>
    <w:rsid w:val="00FB173E"/>
    <w:rsid w:val="00FB1C42"/>
    <w:rsid w:val="00FB32EF"/>
    <w:rsid w:val="00FB58A8"/>
    <w:rsid w:val="00FB713A"/>
    <w:rsid w:val="00FB7B10"/>
    <w:rsid w:val="00FB7D82"/>
    <w:rsid w:val="00FC0C7C"/>
    <w:rsid w:val="00FC3C87"/>
    <w:rsid w:val="00FC64DB"/>
    <w:rsid w:val="00FC6FC5"/>
    <w:rsid w:val="00FC78FF"/>
    <w:rsid w:val="00FD1888"/>
    <w:rsid w:val="00FD40A7"/>
    <w:rsid w:val="00FD539C"/>
    <w:rsid w:val="00FD5FD0"/>
    <w:rsid w:val="00FD6FA0"/>
    <w:rsid w:val="00FD722E"/>
    <w:rsid w:val="00FE1015"/>
    <w:rsid w:val="00FF27ED"/>
    <w:rsid w:val="00FF4B13"/>
    <w:rsid w:val="0123BF37"/>
    <w:rsid w:val="0124905E"/>
    <w:rsid w:val="014C18DB"/>
    <w:rsid w:val="01CB3D5A"/>
    <w:rsid w:val="01D4F04D"/>
    <w:rsid w:val="021D62A6"/>
    <w:rsid w:val="026129F3"/>
    <w:rsid w:val="026A4ACB"/>
    <w:rsid w:val="02E0D2F0"/>
    <w:rsid w:val="03F8AABB"/>
    <w:rsid w:val="04A08C8B"/>
    <w:rsid w:val="050062A6"/>
    <w:rsid w:val="051A337D"/>
    <w:rsid w:val="051EBC45"/>
    <w:rsid w:val="053BB011"/>
    <w:rsid w:val="0568F61D"/>
    <w:rsid w:val="05F26171"/>
    <w:rsid w:val="05FCC896"/>
    <w:rsid w:val="074D5908"/>
    <w:rsid w:val="07D6D05E"/>
    <w:rsid w:val="07EE43EF"/>
    <w:rsid w:val="08534BA8"/>
    <w:rsid w:val="094C2E3C"/>
    <w:rsid w:val="09A5FCEA"/>
    <w:rsid w:val="0A2B7E56"/>
    <w:rsid w:val="0A474791"/>
    <w:rsid w:val="0A7BFECD"/>
    <w:rsid w:val="0AF63EEE"/>
    <w:rsid w:val="0B0674C5"/>
    <w:rsid w:val="0B991058"/>
    <w:rsid w:val="0CAD62A4"/>
    <w:rsid w:val="0CC23E5D"/>
    <w:rsid w:val="0DA0A71E"/>
    <w:rsid w:val="0DC29FF7"/>
    <w:rsid w:val="0DCD3CC3"/>
    <w:rsid w:val="0DD5244C"/>
    <w:rsid w:val="0DD66A52"/>
    <w:rsid w:val="0E2198EC"/>
    <w:rsid w:val="0E364268"/>
    <w:rsid w:val="0E448400"/>
    <w:rsid w:val="0ED818A0"/>
    <w:rsid w:val="0FC7BD69"/>
    <w:rsid w:val="0FE05461"/>
    <w:rsid w:val="0FEE91BE"/>
    <w:rsid w:val="107A3D67"/>
    <w:rsid w:val="108AE433"/>
    <w:rsid w:val="109D60B8"/>
    <w:rsid w:val="110E5881"/>
    <w:rsid w:val="11E64B0D"/>
    <w:rsid w:val="122137AC"/>
    <w:rsid w:val="1266D282"/>
    <w:rsid w:val="129705EA"/>
    <w:rsid w:val="13287A9D"/>
    <w:rsid w:val="13D5017A"/>
    <w:rsid w:val="13EDB59B"/>
    <w:rsid w:val="14623DC4"/>
    <w:rsid w:val="14D1F2F3"/>
    <w:rsid w:val="14ED901E"/>
    <w:rsid w:val="156E7886"/>
    <w:rsid w:val="15B06517"/>
    <w:rsid w:val="16368502"/>
    <w:rsid w:val="1645318C"/>
    <w:rsid w:val="165B924F"/>
    <w:rsid w:val="169A8036"/>
    <w:rsid w:val="16B7F153"/>
    <w:rsid w:val="16D9025C"/>
    <w:rsid w:val="16EBDCCB"/>
    <w:rsid w:val="18008DED"/>
    <w:rsid w:val="18746E57"/>
    <w:rsid w:val="188CD32E"/>
    <w:rsid w:val="18BDA311"/>
    <w:rsid w:val="18C58DFA"/>
    <w:rsid w:val="19473400"/>
    <w:rsid w:val="19642E51"/>
    <w:rsid w:val="196E25C4"/>
    <w:rsid w:val="198D4B8B"/>
    <w:rsid w:val="19AE240C"/>
    <w:rsid w:val="1A36E314"/>
    <w:rsid w:val="1A6ABF47"/>
    <w:rsid w:val="1A97D34F"/>
    <w:rsid w:val="1A9930A4"/>
    <w:rsid w:val="1AD1A659"/>
    <w:rsid w:val="1B69D868"/>
    <w:rsid w:val="1BC4DD94"/>
    <w:rsid w:val="1BF50FD5"/>
    <w:rsid w:val="1CACC062"/>
    <w:rsid w:val="1D74C71E"/>
    <w:rsid w:val="1D90085C"/>
    <w:rsid w:val="1DB6C28C"/>
    <w:rsid w:val="1DD1B0DF"/>
    <w:rsid w:val="1E586BFC"/>
    <w:rsid w:val="1EA2D7C2"/>
    <w:rsid w:val="1EF17A61"/>
    <w:rsid w:val="1EFC7E56"/>
    <w:rsid w:val="1F1AECC6"/>
    <w:rsid w:val="1F815665"/>
    <w:rsid w:val="1F961376"/>
    <w:rsid w:val="1F9F6554"/>
    <w:rsid w:val="1FC1827D"/>
    <w:rsid w:val="1FDED3BE"/>
    <w:rsid w:val="2014BA70"/>
    <w:rsid w:val="20984EB7"/>
    <w:rsid w:val="20D68710"/>
    <w:rsid w:val="20E6A627"/>
    <w:rsid w:val="20EF49CB"/>
    <w:rsid w:val="211D26C6"/>
    <w:rsid w:val="21522D4C"/>
    <w:rsid w:val="22264057"/>
    <w:rsid w:val="22481DA4"/>
    <w:rsid w:val="232B1517"/>
    <w:rsid w:val="236CE99B"/>
    <w:rsid w:val="23EEE8A1"/>
    <w:rsid w:val="23FBE285"/>
    <w:rsid w:val="2426EA8D"/>
    <w:rsid w:val="248404F5"/>
    <w:rsid w:val="24F2A238"/>
    <w:rsid w:val="255998A8"/>
    <w:rsid w:val="25E0D49D"/>
    <w:rsid w:val="2602E3B4"/>
    <w:rsid w:val="26B66A94"/>
    <w:rsid w:val="2707903B"/>
    <w:rsid w:val="271C7A2E"/>
    <w:rsid w:val="272CA5E1"/>
    <w:rsid w:val="273BFA5B"/>
    <w:rsid w:val="27DA3D4B"/>
    <w:rsid w:val="2891396A"/>
    <w:rsid w:val="28983614"/>
    <w:rsid w:val="28AE1D51"/>
    <w:rsid w:val="2927BAB1"/>
    <w:rsid w:val="297FE171"/>
    <w:rsid w:val="2A7FEF6A"/>
    <w:rsid w:val="2B3391EF"/>
    <w:rsid w:val="2B35015E"/>
    <w:rsid w:val="2B4B2EF0"/>
    <w:rsid w:val="2BAFDB91"/>
    <w:rsid w:val="2C1E0A62"/>
    <w:rsid w:val="2C27FE77"/>
    <w:rsid w:val="2C3F9DDA"/>
    <w:rsid w:val="2C64BFFF"/>
    <w:rsid w:val="2C6CD9A0"/>
    <w:rsid w:val="2CED7E1B"/>
    <w:rsid w:val="2D0FD141"/>
    <w:rsid w:val="2D18000F"/>
    <w:rsid w:val="2D7EC21A"/>
    <w:rsid w:val="2DEB10E2"/>
    <w:rsid w:val="2E2140A1"/>
    <w:rsid w:val="2E7D3D41"/>
    <w:rsid w:val="2EE8884A"/>
    <w:rsid w:val="2FB0D5BF"/>
    <w:rsid w:val="30124DAD"/>
    <w:rsid w:val="30AB231A"/>
    <w:rsid w:val="30C593AF"/>
    <w:rsid w:val="311DA35F"/>
    <w:rsid w:val="313C2E3B"/>
    <w:rsid w:val="31F8BF42"/>
    <w:rsid w:val="31FD740F"/>
    <w:rsid w:val="320CC60F"/>
    <w:rsid w:val="320FB0BA"/>
    <w:rsid w:val="321EF353"/>
    <w:rsid w:val="32D70877"/>
    <w:rsid w:val="332B58E5"/>
    <w:rsid w:val="334D2258"/>
    <w:rsid w:val="3436F2CC"/>
    <w:rsid w:val="344341FD"/>
    <w:rsid w:val="34A7DF5E"/>
    <w:rsid w:val="34BB1E33"/>
    <w:rsid w:val="35319404"/>
    <w:rsid w:val="3539F6B8"/>
    <w:rsid w:val="354BC198"/>
    <w:rsid w:val="35674E33"/>
    <w:rsid w:val="35BD1609"/>
    <w:rsid w:val="36C8E8EC"/>
    <w:rsid w:val="36C9BB6C"/>
    <w:rsid w:val="377110BF"/>
    <w:rsid w:val="378200D7"/>
    <w:rsid w:val="384A1418"/>
    <w:rsid w:val="388D58DD"/>
    <w:rsid w:val="38E688CD"/>
    <w:rsid w:val="38EF1C48"/>
    <w:rsid w:val="39D5C0F8"/>
    <w:rsid w:val="3AD4E85F"/>
    <w:rsid w:val="3B048199"/>
    <w:rsid w:val="3B16C700"/>
    <w:rsid w:val="3B643E6B"/>
    <w:rsid w:val="3B680098"/>
    <w:rsid w:val="3BA16CC7"/>
    <w:rsid w:val="3C251ADB"/>
    <w:rsid w:val="3C53DD2F"/>
    <w:rsid w:val="3C6F115A"/>
    <w:rsid w:val="3CB29761"/>
    <w:rsid w:val="3CCCB16F"/>
    <w:rsid w:val="3D247156"/>
    <w:rsid w:val="3D6A2BA5"/>
    <w:rsid w:val="3D7C1F59"/>
    <w:rsid w:val="3DA53810"/>
    <w:rsid w:val="3E46C415"/>
    <w:rsid w:val="3E92D116"/>
    <w:rsid w:val="3EAB84AE"/>
    <w:rsid w:val="3EAC307C"/>
    <w:rsid w:val="3EE7D2A2"/>
    <w:rsid w:val="3F808FD5"/>
    <w:rsid w:val="3F8C903E"/>
    <w:rsid w:val="3FB9AD0D"/>
    <w:rsid w:val="3FDD94A7"/>
    <w:rsid w:val="401499B7"/>
    <w:rsid w:val="409B05B7"/>
    <w:rsid w:val="41599F1E"/>
    <w:rsid w:val="4248D11B"/>
    <w:rsid w:val="429B597F"/>
    <w:rsid w:val="434D6807"/>
    <w:rsid w:val="4358CF2C"/>
    <w:rsid w:val="43BF91EB"/>
    <w:rsid w:val="43C92749"/>
    <w:rsid w:val="44992502"/>
    <w:rsid w:val="451EC858"/>
    <w:rsid w:val="4595202C"/>
    <w:rsid w:val="45A2CE31"/>
    <w:rsid w:val="45A8B775"/>
    <w:rsid w:val="461BCD06"/>
    <w:rsid w:val="46228CD5"/>
    <w:rsid w:val="466EF57A"/>
    <w:rsid w:val="46A13C7E"/>
    <w:rsid w:val="4719673F"/>
    <w:rsid w:val="475F2C8F"/>
    <w:rsid w:val="481DE987"/>
    <w:rsid w:val="48606075"/>
    <w:rsid w:val="49B7A4D1"/>
    <w:rsid w:val="49D16BA8"/>
    <w:rsid w:val="4A15622C"/>
    <w:rsid w:val="4A1FC30C"/>
    <w:rsid w:val="4A38D3EF"/>
    <w:rsid w:val="4A3F2608"/>
    <w:rsid w:val="4A564540"/>
    <w:rsid w:val="4AEF3E29"/>
    <w:rsid w:val="4B39DDEA"/>
    <w:rsid w:val="4B6220CE"/>
    <w:rsid w:val="4BB791EB"/>
    <w:rsid w:val="4C846CF5"/>
    <w:rsid w:val="4CBE4059"/>
    <w:rsid w:val="4CFEFBD9"/>
    <w:rsid w:val="4D0C832A"/>
    <w:rsid w:val="4D7FFDA3"/>
    <w:rsid w:val="4D89542C"/>
    <w:rsid w:val="4DBBC9AC"/>
    <w:rsid w:val="4E2DC0CF"/>
    <w:rsid w:val="4EBBB7D5"/>
    <w:rsid w:val="4EED4051"/>
    <w:rsid w:val="4F71896D"/>
    <w:rsid w:val="4F7D5F76"/>
    <w:rsid w:val="4FC8E7D0"/>
    <w:rsid w:val="502E505F"/>
    <w:rsid w:val="50417520"/>
    <w:rsid w:val="5073374D"/>
    <w:rsid w:val="50C22F74"/>
    <w:rsid w:val="51262E3A"/>
    <w:rsid w:val="512D7282"/>
    <w:rsid w:val="51676374"/>
    <w:rsid w:val="51816952"/>
    <w:rsid w:val="518839FA"/>
    <w:rsid w:val="52079F08"/>
    <w:rsid w:val="52BF4748"/>
    <w:rsid w:val="53506EE8"/>
    <w:rsid w:val="543A38D8"/>
    <w:rsid w:val="547B590E"/>
    <w:rsid w:val="54A2A876"/>
    <w:rsid w:val="54CEA6A0"/>
    <w:rsid w:val="552EF7C9"/>
    <w:rsid w:val="5530343A"/>
    <w:rsid w:val="55693438"/>
    <w:rsid w:val="55CC5EB2"/>
    <w:rsid w:val="55D4F85D"/>
    <w:rsid w:val="566C11DE"/>
    <w:rsid w:val="56796EB4"/>
    <w:rsid w:val="57020B45"/>
    <w:rsid w:val="57E85CEA"/>
    <w:rsid w:val="583282B1"/>
    <w:rsid w:val="58C78863"/>
    <w:rsid w:val="590557E3"/>
    <w:rsid w:val="590B195F"/>
    <w:rsid w:val="5A5D5485"/>
    <w:rsid w:val="5AB023F2"/>
    <w:rsid w:val="5AE80BB1"/>
    <w:rsid w:val="5B21A1D0"/>
    <w:rsid w:val="5B5625FE"/>
    <w:rsid w:val="5B69FF36"/>
    <w:rsid w:val="5C5288E0"/>
    <w:rsid w:val="5C770C05"/>
    <w:rsid w:val="5C8610D4"/>
    <w:rsid w:val="5C924BB7"/>
    <w:rsid w:val="5C9B903F"/>
    <w:rsid w:val="5CA91FDA"/>
    <w:rsid w:val="5CAE338C"/>
    <w:rsid w:val="5CDADC0C"/>
    <w:rsid w:val="5D3751F5"/>
    <w:rsid w:val="5D3891F8"/>
    <w:rsid w:val="5D547A92"/>
    <w:rsid w:val="5DD1D758"/>
    <w:rsid w:val="5DDADE50"/>
    <w:rsid w:val="5ECAE842"/>
    <w:rsid w:val="5EE5A027"/>
    <w:rsid w:val="5EF04AF3"/>
    <w:rsid w:val="5F6CD284"/>
    <w:rsid w:val="5F70D029"/>
    <w:rsid w:val="5FC63358"/>
    <w:rsid w:val="60340516"/>
    <w:rsid w:val="604F1514"/>
    <w:rsid w:val="6067E0BB"/>
    <w:rsid w:val="60CEDD44"/>
    <w:rsid w:val="610E3EB9"/>
    <w:rsid w:val="6160C240"/>
    <w:rsid w:val="616FD53E"/>
    <w:rsid w:val="620E9D19"/>
    <w:rsid w:val="625E9396"/>
    <w:rsid w:val="62AA93F6"/>
    <w:rsid w:val="62AE6816"/>
    <w:rsid w:val="62B4B0E7"/>
    <w:rsid w:val="62DF46ED"/>
    <w:rsid w:val="62F75F39"/>
    <w:rsid w:val="62FE916E"/>
    <w:rsid w:val="633D4A49"/>
    <w:rsid w:val="637AB305"/>
    <w:rsid w:val="63E3F356"/>
    <w:rsid w:val="6472A5B6"/>
    <w:rsid w:val="64B0A4EF"/>
    <w:rsid w:val="64D33BFF"/>
    <w:rsid w:val="64D91AAA"/>
    <w:rsid w:val="663D5F46"/>
    <w:rsid w:val="665C2336"/>
    <w:rsid w:val="66AD61E8"/>
    <w:rsid w:val="66E12A5A"/>
    <w:rsid w:val="66FF235F"/>
    <w:rsid w:val="6711BB5E"/>
    <w:rsid w:val="6722AF30"/>
    <w:rsid w:val="674BB8A3"/>
    <w:rsid w:val="677B1C79"/>
    <w:rsid w:val="67B72D84"/>
    <w:rsid w:val="67FA7C79"/>
    <w:rsid w:val="6810BB6C"/>
    <w:rsid w:val="682393AE"/>
    <w:rsid w:val="6829AC1B"/>
    <w:rsid w:val="68F53101"/>
    <w:rsid w:val="691AC1F0"/>
    <w:rsid w:val="691BA2E8"/>
    <w:rsid w:val="697880B0"/>
    <w:rsid w:val="6987C2FE"/>
    <w:rsid w:val="69B9875F"/>
    <w:rsid w:val="69E20EB8"/>
    <w:rsid w:val="6A2D66E7"/>
    <w:rsid w:val="6A5A4FF2"/>
    <w:rsid w:val="6A9BF8A2"/>
    <w:rsid w:val="6AC2EF93"/>
    <w:rsid w:val="6BCC887C"/>
    <w:rsid w:val="6BE46C86"/>
    <w:rsid w:val="6C19EF77"/>
    <w:rsid w:val="6C1FDAA0"/>
    <w:rsid w:val="6C3BBA7A"/>
    <w:rsid w:val="6CA1AED7"/>
    <w:rsid w:val="6D6370D2"/>
    <w:rsid w:val="6D7E4925"/>
    <w:rsid w:val="6DBBAB01"/>
    <w:rsid w:val="6E27D890"/>
    <w:rsid w:val="6E4DC34C"/>
    <w:rsid w:val="6E758B47"/>
    <w:rsid w:val="7000B849"/>
    <w:rsid w:val="7009AEFA"/>
    <w:rsid w:val="708A2A2D"/>
    <w:rsid w:val="70CFED47"/>
    <w:rsid w:val="70DD434A"/>
    <w:rsid w:val="70DF48E5"/>
    <w:rsid w:val="71780493"/>
    <w:rsid w:val="724A3CC0"/>
    <w:rsid w:val="726D4F5D"/>
    <w:rsid w:val="72A3F083"/>
    <w:rsid w:val="72C05C58"/>
    <w:rsid w:val="731BFEE8"/>
    <w:rsid w:val="7342D066"/>
    <w:rsid w:val="749DC773"/>
    <w:rsid w:val="74A5D56D"/>
    <w:rsid w:val="74BE3D82"/>
    <w:rsid w:val="750D43B5"/>
    <w:rsid w:val="756AF742"/>
    <w:rsid w:val="75980908"/>
    <w:rsid w:val="75F875B6"/>
    <w:rsid w:val="76938460"/>
    <w:rsid w:val="76ACDB6D"/>
    <w:rsid w:val="76F4E0DC"/>
    <w:rsid w:val="77357EB2"/>
    <w:rsid w:val="7774601F"/>
    <w:rsid w:val="77D53E50"/>
    <w:rsid w:val="77DADAA0"/>
    <w:rsid w:val="78065701"/>
    <w:rsid w:val="78403FE9"/>
    <w:rsid w:val="78E36D55"/>
    <w:rsid w:val="791872DA"/>
    <w:rsid w:val="795567EE"/>
    <w:rsid w:val="799F23FB"/>
    <w:rsid w:val="79A1665A"/>
    <w:rsid w:val="79D0FC37"/>
    <w:rsid w:val="79ED670C"/>
    <w:rsid w:val="7A529911"/>
    <w:rsid w:val="7A6329C1"/>
    <w:rsid w:val="7A700853"/>
    <w:rsid w:val="7A70D1DB"/>
    <w:rsid w:val="7A94A418"/>
    <w:rsid w:val="7B02FB27"/>
    <w:rsid w:val="7B648305"/>
    <w:rsid w:val="7BA639A5"/>
    <w:rsid w:val="7D1278BD"/>
    <w:rsid w:val="7DABED12"/>
    <w:rsid w:val="7DEEE67C"/>
    <w:rsid w:val="7F10E1CD"/>
    <w:rsid w:val="7F7EB5D8"/>
    <w:rsid w:val="7FAE7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2357"/>
  <w15:docId w15:val="{F21F1767-44EC-41A4-AC69-D399644546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33A47"/>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B37F7"/>
    <w:pPr>
      <w:numPr>
        <w:numId w:val="21"/>
      </w:numPr>
      <w:outlineLvl w:val="0"/>
    </w:pPr>
    <w:rPr>
      <w:b/>
      <w:sz w:val="28"/>
      <w:szCs w:val="28"/>
    </w:rPr>
  </w:style>
  <w:style w:type="paragraph" w:styleId="Heading2">
    <w:name w:val="heading 2"/>
    <w:basedOn w:val="Normal"/>
    <w:next w:val="Normal"/>
    <w:link w:val="Heading2Char"/>
    <w:uiPriority w:val="9"/>
    <w:unhideWhenUsed/>
    <w:qFormat/>
    <w:rsid w:val="00EF7719"/>
    <w:pPr>
      <w:numPr>
        <w:ilvl w:val="1"/>
        <w:numId w:val="21"/>
      </w:numPr>
      <w:ind w:left="6750"/>
      <w:outlineLvl w:val="1"/>
    </w:pPr>
    <w:rPr>
      <w:b/>
      <w:sz w:val="24"/>
      <w:szCs w:val="24"/>
    </w:rPr>
  </w:style>
  <w:style w:type="paragraph" w:styleId="Heading3">
    <w:name w:val="heading 3"/>
    <w:basedOn w:val="Normal"/>
    <w:next w:val="Normal"/>
    <w:link w:val="Heading3Char"/>
    <w:uiPriority w:val="9"/>
    <w:unhideWhenUsed/>
    <w:qFormat/>
    <w:rsid w:val="00C73CE6"/>
    <w:pPr>
      <w:numPr>
        <w:ilvl w:val="2"/>
        <w:numId w:val="21"/>
      </w:numPr>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F384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F961E0"/>
    <w:pPr>
      <w:tabs>
        <w:tab w:val="center" w:pos="4536"/>
        <w:tab w:val="right" w:pos="9072"/>
      </w:tabs>
    </w:pPr>
  </w:style>
  <w:style w:type="character" w:styleId="HeaderChar" w:customStyle="1">
    <w:name w:val="Header Char"/>
    <w:basedOn w:val="DefaultParagraphFont"/>
    <w:link w:val="Header"/>
    <w:uiPriority w:val="99"/>
    <w:rsid w:val="00F961E0"/>
    <w:rPr>
      <w:sz w:val="22"/>
      <w:szCs w:val="22"/>
      <w:lang w:val="en-GB" w:eastAsia="en-US"/>
    </w:rPr>
  </w:style>
  <w:style w:type="paragraph" w:styleId="Footer">
    <w:name w:val="footer"/>
    <w:basedOn w:val="Normal"/>
    <w:link w:val="FooterChar"/>
    <w:unhideWhenUsed/>
    <w:rsid w:val="00F961E0"/>
    <w:pPr>
      <w:tabs>
        <w:tab w:val="center" w:pos="4536"/>
        <w:tab w:val="right" w:pos="9072"/>
      </w:tabs>
    </w:pPr>
  </w:style>
  <w:style w:type="character" w:styleId="FooterChar" w:customStyle="1">
    <w:name w:val="Footer Char"/>
    <w:basedOn w:val="DefaultParagraphFont"/>
    <w:link w:val="Footer"/>
    <w:uiPriority w:val="99"/>
    <w:rsid w:val="00F961E0"/>
    <w:rPr>
      <w:sz w:val="22"/>
      <w:szCs w:val="22"/>
      <w:lang w:val="en-GB" w:eastAsia="en-US"/>
    </w:rPr>
  </w:style>
  <w:style w:type="character" w:styleId="Hyperlink">
    <w:name w:val="Hyperlink"/>
    <w:basedOn w:val="DefaultParagraphFont"/>
    <w:uiPriority w:val="99"/>
    <w:unhideWhenUsed/>
    <w:rsid w:val="00F961E0"/>
    <w:rPr>
      <w:color w:val="0000FF"/>
      <w:u w:val="single"/>
      <w:lang w:val="en-GB"/>
    </w:rPr>
  </w:style>
  <w:style w:type="character" w:styleId="Heading1Char" w:customStyle="1">
    <w:name w:val="Heading 1 Char"/>
    <w:basedOn w:val="DefaultParagraphFont"/>
    <w:link w:val="Heading1"/>
    <w:uiPriority w:val="9"/>
    <w:rsid w:val="00DB37F7"/>
    <w:rPr>
      <w:b/>
      <w:sz w:val="28"/>
      <w:szCs w:val="28"/>
      <w:lang w:val="en-GB" w:eastAsia="en-US"/>
    </w:rPr>
  </w:style>
  <w:style w:type="character" w:styleId="CommentReference">
    <w:name w:val="annotation reference"/>
    <w:basedOn w:val="DefaultParagraphFont"/>
    <w:uiPriority w:val="99"/>
    <w:semiHidden/>
    <w:unhideWhenUsed/>
    <w:rsid w:val="00903ED2"/>
    <w:rPr>
      <w:sz w:val="16"/>
      <w:szCs w:val="16"/>
      <w:lang w:val="en-GB"/>
    </w:rPr>
  </w:style>
  <w:style w:type="paragraph" w:styleId="CommentText">
    <w:name w:val="annotation text"/>
    <w:basedOn w:val="Normal"/>
    <w:link w:val="CommentTextChar"/>
    <w:uiPriority w:val="99"/>
    <w:unhideWhenUsed/>
    <w:rsid w:val="00903ED2"/>
    <w:rPr>
      <w:sz w:val="20"/>
      <w:szCs w:val="20"/>
    </w:rPr>
  </w:style>
  <w:style w:type="character" w:styleId="CommentTextChar" w:customStyle="1">
    <w:name w:val="Comment Text Char"/>
    <w:basedOn w:val="DefaultParagraphFont"/>
    <w:link w:val="CommentText"/>
    <w:uiPriority w:val="99"/>
    <w:rsid w:val="00903ED2"/>
    <w:rPr>
      <w:lang w:val="en-GB" w:eastAsia="en-US"/>
    </w:rPr>
  </w:style>
  <w:style w:type="paragraph" w:styleId="CommentSubject">
    <w:name w:val="annotation subject"/>
    <w:basedOn w:val="CommentText"/>
    <w:next w:val="CommentText"/>
    <w:link w:val="CommentSubjectChar"/>
    <w:uiPriority w:val="99"/>
    <w:semiHidden/>
    <w:unhideWhenUsed/>
    <w:rsid w:val="00903ED2"/>
    <w:rPr>
      <w:b/>
      <w:bCs/>
    </w:rPr>
  </w:style>
  <w:style w:type="character" w:styleId="CommentSubjectChar" w:customStyle="1">
    <w:name w:val="Comment Subject Char"/>
    <w:basedOn w:val="CommentTextChar"/>
    <w:link w:val="CommentSubject"/>
    <w:uiPriority w:val="99"/>
    <w:semiHidden/>
    <w:rsid w:val="00903ED2"/>
    <w:rPr>
      <w:b/>
      <w:bCs/>
      <w:lang w:val="en-GB" w:eastAsia="en-US"/>
    </w:rPr>
  </w:style>
  <w:style w:type="paragraph" w:styleId="BalloonText">
    <w:name w:val="Balloon Text"/>
    <w:basedOn w:val="Normal"/>
    <w:link w:val="BalloonTextChar"/>
    <w:uiPriority w:val="99"/>
    <w:semiHidden/>
    <w:unhideWhenUsed/>
    <w:rsid w:val="00903ED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03ED2"/>
    <w:rPr>
      <w:rFonts w:ascii="Tahoma" w:hAnsi="Tahoma" w:cs="Tahoma"/>
      <w:sz w:val="16"/>
      <w:szCs w:val="16"/>
      <w:lang w:val="en-GB" w:eastAsia="en-US"/>
    </w:rPr>
  </w:style>
  <w:style w:type="character" w:styleId="Heading2Char" w:customStyle="1">
    <w:name w:val="Heading 2 Char"/>
    <w:basedOn w:val="DefaultParagraphFont"/>
    <w:link w:val="Heading2"/>
    <w:uiPriority w:val="9"/>
    <w:rsid w:val="00EF7719"/>
    <w:rPr>
      <w:b/>
      <w:sz w:val="24"/>
      <w:szCs w:val="24"/>
      <w:lang w:val="en-GB" w:eastAsia="en-US"/>
    </w:rPr>
  </w:style>
  <w:style w:type="character" w:styleId="Heading3Char" w:customStyle="1">
    <w:name w:val="Heading 3 Char"/>
    <w:basedOn w:val="DefaultParagraphFont"/>
    <w:link w:val="Heading3"/>
    <w:uiPriority w:val="9"/>
    <w:rsid w:val="00C73CE6"/>
    <w:rPr>
      <w:b/>
      <w:i/>
      <w:sz w:val="22"/>
      <w:szCs w:val="22"/>
      <w:lang w:val="en-GB" w:eastAsia="en-US"/>
    </w:rPr>
  </w:style>
  <w:style w:type="paragraph" w:styleId="TOC1">
    <w:name w:val="toc 1"/>
    <w:basedOn w:val="Normal"/>
    <w:next w:val="Normal"/>
    <w:autoRedefine/>
    <w:uiPriority w:val="39"/>
    <w:unhideWhenUsed/>
    <w:rsid w:val="00D01489"/>
    <w:pPr>
      <w:spacing w:before="120" w:after="120"/>
    </w:pPr>
    <w:rPr>
      <w:b/>
      <w:bCs/>
      <w:caps/>
      <w:sz w:val="20"/>
      <w:szCs w:val="20"/>
    </w:rPr>
  </w:style>
  <w:style w:type="paragraph" w:styleId="TOC2">
    <w:name w:val="toc 2"/>
    <w:basedOn w:val="Normal"/>
    <w:next w:val="Normal"/>
    <w:autoRedefine/>
    <w:uiPriority w:val="39"/>
    <w:unhideWhenUsed/>
    <w:rsid w:val="00D01489"/>
    <w:pPr>
      <w:spacing w:after="0"/>
      <w:ind w:left="220"/>
    </w:pPr>
    <w:rPr>
      <w:smallCaps/>
      <w:sz w:val="20"/>
      <w:szCs w:val="20"/>
    </w:rPr>
  </w:style>
  <w:style w:type="paragraph" w:styleId="TOC3">
    <w:name w:val="toc 3"/>
    <w:basedOn w:val="Normal"/>
    <w:next w:val="Normal"/>
    <w:autoRedefine/>
    <w:uiPriority w:val="39"/>
    <w:unhideWhenUsed/>
    <w:rsid w:val="00D01489"/>
    <w:pPr>
      <w:spacing w:after="0"/>
      <w:ind w:left="440"/>
    </w:pPr>
    <w:rPr>
      <w:i/>
      <w:iCs/>
      <w:sz w:val="20"/>
      <w:szCs w:val="20"/>
    </w:rPr>
  </w:style>
  <w:style w:type="paragraph" w:styleId="TOC4">
    <w:name w:val="toc 4"/>
    <w:basedOn w:val="Normal"/>
    <w:next w:val="Normal"/>
    <w:autoRedefine/>
    <w:uiPriority w:val="39"/>
    <w:unhideWhenUsed/>
    <w:rsid w:val="00D01489"/>
    <w:pPr>
      <w:spacing w:after="0"/>
      <w:ind w:left="660"/>
    </w:pPr>
    <w:rPr>
      <w:sz w:val="18"/>
      <w:szCs w:val="18"/>
    </w:rPr>
  </w:style>
  <w:style w:type="paragraph" w:styleId="TOC5">
    <w:name w:val="toc 5"/>
    <w:basedOn w:val="Normal"/>
    <w:next w:val="Normal"/>
    <w:autoRedefine/>
    <w:uiPriority w:val="39"/>
    <w:unhideWhenUsed/>
    <w:rsid w:val="00D01489"/>
    <w:pPr>
      <w:spacing w:after="0"/>
      <w:ind w:left="880"/>
    </w:pPr>
    <w:rPr>
      <w:sz w:val="18"/>
      <w:szCs w:val="18"/>
    </w:rPr>
  </w:style>
  <w:style w:type="paragraph" w:styleId="TOC6">
    <w:name w:val="toc 6"/>
    <w:basedOn w:val="Normal"/>
    <w:next w:val="Normal"/>
    <w:autoRedefine/>
    <w:uiPriority w:val="39"/>
    <w:unhideWhenUsed/>
    <w:rsid w:val="00D01489"/>
    <w:pPr>
      <w:spacing w:after="0"/>
      <w:ind w:left="1100"/>
    </w:pPr>
    <w:rPr>
      <w:sz w:val="18"/>
      <w:szCs w:val="18"/>
    </w:rPr>
  </w:style>
  <w:style w:type="paragraph" w:styleId="TOC7">
    <w:name w:val="toc 7"/>
    <w:basedOn w:val="Normal"/>
    <w:next w:val="Normal"/>
    <w:autoRedefine/>
    <w:uiPriority w:val="39"/>
    <w:unhideWhenUsed/>
    <w:rsid w:val="00D01489"/>
    <w:pPr>
      <w:spacing w:after="0"/>
      <w:ind w:left="1320"/>
    </w:pPr>
    <w:rPr>
      <w:sz w:val="18"/>
      <w:szCs w:val="18"/>
    </w:rPr>
  </w:style>
  <w:style w:type="paragraph" w:styleId="TOC8">
    <w:name w:val="toc 8"/>
    <w:basedOn w:val="Normal"/>
    <w:next w:val="Normal"/>
    <w:autoRedefine/>
    <w:uiPriority w:val="39"/>
    <w:unhideWhenUsed/>
    <w:rsid w:val="00D01489"/>
    <w:pPr>
      <w:spacing w:after="0"/>
      <w:ind w:left="1540"/>
    </w:pPr>
    <w:rPr>
      <w:sz w:val="18"/>
      <w:szCs w:val="18"/>
    </w:rPr>
  </w:style>
  <w:style w:type="paragraph" w:styleId="TOC9">
    <w:name w:val="toc 9"/>
    <w:basedOn w:val="Normal"/>
    <w:next w:val="Normal"/>
    <w:autoRedefine/>
    <w:uiPriority w:val="39"/>
    <w:unhideWhenUsed/>
    <w:rsid w:val="00D01489"/>
    <w:pPr>
      <w:spacing w:after="0"/>
      <w:ind w:left="1760"/>
    </w:pPr>
    <w:rPr>
      <w:sz w:val="18"/>
      <w:szCs w:val="18"/>
    </w:rPr>
  </w:style>
  <w:style w:type="paragraph" w:styleId="TOCHeading">
    <w:name w:val="TOC Heading"/>
    <w:basedOn w:val="Heading1"/>
    <w:next w:val="Normal"/>
    <w:uiPriority w:val="39"/>
    <w:unhideWhenUsed/>
    <w:qFormat/>
    <w:rsid w:val="009F25BF"/>
    <w:pPr>
      <w:keepNext/>
      <w:keepLines/>
      <w:numPr>
        <w:numId w:val="0"/>
      </w:numPr>
      <w:spacing w:before="480" w:after="0"/>
      <w:outlineLvl w:val="9"/>
    </w:pPr>
    <w:rPr>
      <w:rFonts w:ascii="Cambria" w:hAnsi="Cambria" w:eastAsia="Times New Roman"/>
      <w:bCs/>
      <w:color w:val="365F91"/>
      <w:lang w:val="en-US"/>
    </w:rPr>
  </w:style>
  <w:style w:type="paragraph" w:styleId="Revision">
    <w:name w:val="Revision"/>
    <w:hidden/>
    <w:uiPriority w:val="99"/>
    <w:semiHidden/>
    <w:rsid w:val="007E243F"/>
    <w:rPr>
      <w:sz w:val="22"/>
      <w:szCs w:val="22"/>
      <w:lang w:val="en-GB" w:eastAsia="en-US"/>
    </w:rPr>
  </w:style>
  <w:style w:type="paragraph" w:styleId="ListParagraph">
    <w:name w:val="List Paragraph"/>
    <w:aliases w:val="Lentelės,List Paragraph1,List Paragraph11,Bullet EY,List Paragraph2,ERP-List Paragraph,List Paragraph Red,Table of contents numbered,Colorful List - Accent 11"/>
    <w:basedOn w:val="Normal"/>
    <w:link w:val="ListParagraphChar"/>
    <w:uiPriority w:val="99"/>
    <w:qFormat/>
    <w:rsid w:val="003D11AA"/>
    <w:pPr>
      <w:ind w:left="720"/>
      <w:contextualSpacing/>
    </w:pPr>
  </w:style>
  <w:style w:type="table" w:styleId="TableGrid0" w:customStyle="1">
    <w:name w:val="Table Grid0"/>
    <w:rsid w:val="00D645A9"/>
    <w:rPr>
      <w:rFonts w:asciiTheme="minorHAnsi" w:hAnsiTheme="minorHAnsi" w:eastAsiaTheme="minorEastAsia" w:cstheme="minorBidi"/>
      <w:sz w:val="22"/>
      <w:szCs w:val="22"/>
      <w:lang w:val="lt-LT" w:eastAsia="lt-LT"/>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007DE"/>
    <w:rPr>
      <w:color w:val="808080"/>
    </w:rPr>
  </w:style>
  <w:style w:type="paragraph" w:styleId="NormalWeb">
    <w:name w:val="Normal (Web)"/>
    <w:basedOn w:val="Normal"/>
    <w:uiPriority w:val="99"/>
    <w:semiHidden/>
    <w:unhideWhenUsed/>
    <w:rsid w:val="00827113"/>
    <w:pPr>
      <w:spacing w:before="100" w:beforeAutospacing="1" w:after="100" w:afterAutospacing="1" w:line="240" w:lineRule="auto"/>
    </w:pPr>
    <w:rPr>
      <w:rFonts w:ascii="Times New Roman" w:hAnsi="Times New Roman" w:eastAsia="Times New Roman"/>
      <w:sz w:val="24"/>
      <w:szCs w:val="24"/>
      <w:lang w:val="en-US"/>
    </w:rPr>
  </w:style>
  <w:style w:type="table" w:styleId="Lentelstinklelis1" w:customStyle="1">
    <w:name w:val="Lentelės tinklelis1"/>
    <w:basedOn w:val="TableNormal"/>
    <w:next w:val="TableGrid"/>
    <w:uiPriority w:val="59"/>
    <w:rsid w:val="00B743BA"/>
    <w:rPr>
      <w:rFonts w:asciiTheme="minorHAnsi" w:hAnsiTheme="minorHAnsi" w:eastAsiaTheme="minorHAnsi" w:cstheme="minorBidi"/>
      <w:sz w:val="22"/>
      <w:szCs w:val="22"/>
      <w:lang w:val="lt-L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entelės Char,List Paragraph1 Char,List Paragraph11 Char,Bullet EY Char,List Paragraph2 Char,ERP-List Paragraph Char,List Paragraph Red Char,Table of contents numbered Char,Colorful List - Accent 11 Char"/>
    <w:link w:val="ListParagraph"/>
    <w:uiPriority w:val="34"/>
    <w:locked/>
    <w:rsid w:val="00111098"/>
    <w:rPr>
      <w:sz w:val="22"/>
      <w:szCs w:val="22"/>
      <w:lang w:val="en-GB" w:eastAsia="en-US"/>
    </w:rPr>
  </w:style>
  <w:style w:type="paragraph" w:styleId="Caption">
    <w:name w:val="caption"/>
    <w:basedOn w:val="Normal"/>
    <w:next w:val="Normal"/>
    <w:uiPriority w:val="1"/>
    <w:unhideWhenUsed/>
    <w:qFormat/>
    <w:rsid w:val="002A7FBC"/>
    <w:pPr>
      <w:spacing w:before="240" w:after="240" w:line="240" w:lineRule="auto"/>
      <w:jc w:val="right"/>
    </w:pPr>
    <w:rPr>
      <w:rFonts w:ascii="Times New Roman" w:hAnsi="Times New Roman" w:eastAsia="Times New Roman"/>
      <w:i/>
      <w:iCs/>
      <w:color w:val="1F497D" w:themeColor="text2"/>
      <w:lang w:val="lt-LT"/>
    </w:rPr>
  </w:style>
  <w:style w:type="paragraph" w:styleId="paragraph" w:customStyle="1">
    <w:name w:val="paragraph"/>
    <w:basedOn w:val="Normal"/>
    <w:rsid w:val="007A0801"/>
    <w:pPr>
      <w:spacing w:before="100" w:beforeAutospacing="1" w:after="100" w:afterAutospacing="1" w:line="240" w:lineRule="auto"/>
    </w:pPr>
    <w:rPr>
      <w:rFonts w:ascii="Times New Roman" w:hAnsi="Times New Roman" w:eastAsia="Times New Roman"/>
      <w:sz w:val="24"/>
      <w:szCs w:val="24"/>
      <w:lang w:val="en-US"/>
    </w:rPr>
  </w:style>
  <w:style w:type="character" w:styleId="normaltextrun" w:customStyle="1">
    <w:name w:val="normaltextrun"/>
    <w:basedOn w:val="DefaultParagraphFont"/>
    <w:rsid w:val="007A0801"/>
  </w:style>
  <w:style w:type="character" w:styleId="eop" w:customStyle="1">
    <w:name w:val="eop"/>
    <w:basedOn w:val="DefaultParagraphFont"/>
    <w:rsid w:val="007A0801"/>
  </w:style>
  <w:style w:type="character" w:styleId="superscript" w:customStyle="1">
    <w:name w:val="superscript"/>
    <w:basedOn w:val="DefaultParagraphFont"/>
    <w:rsid w:val="00FF27ED"/>
  </w:style>
  <w:style w:type="character" w:styleId="UnresolvedMention">
    <w:name w:val="Unresolved Mention"/>
    <w:basedOn w:val="DefaultParagraphFont"/>
    <w:uiPriority w:val="99"/>
    <w:rsid w:val="00D8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8BF60DB2BD44A881DC585C7339FBE" ma:contentTypeVersion="3" ma:contentTypeDescription="Create a new document." ma:contentTypeScope="" ma:versionID="a7f98156f7757b9910a4896944082ffa">
  <xsd:schema xmlns:xsd="http://www.w3.org/2001/XMLSchema" xmlns:xs="http://www.w3.org/2001/XMLSchema" xmlns:p="http://schemas.microsoft.com/office/2006/metadata/properties" xmlns:ns2="0dcc030b-6864-4b9d-9e14-96cf5b7692b4" targetNamespace="http://schemas.microsoft.com/office/2006/metadata/properties" ma:root="true" ma:fieldsID="ed8a507867787408ae7e02e09a5c6654" ns2:_="">
    <xsd:import namespace="0dcc030b-6864-4b9d-9e14-96cf5b7692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c030b-6864-4b9d-9e14-96cf5b76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6B92F-860C-4C68-AAD8-8BEFF602EB3D}">
  <ds:schemaRefs>
    <ds:schemaRef ds:uri="http://schemas.microsoft.com/sharepoint/v3/contenttype/forms"/>
  </ds:schemaRefs>
</ds:datastoreItem>
</file>

<file path=customXml/itemProps2.xml><?xml version="1.0" encoding="utf-8"?>
<ds:datastoreItem xmlns:ds="http://schemas.openxmlformats.org/officeDocument/2006/customXml" ds:itemID="{49EF3FF7-B017-4369-963A-22ACBF5C1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c030b-6864-4b9d-9e14-96cf5b769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D53F8-CBCE-4328-9DDA-35E30BE8FFF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2026-02-05T22:13:00Z</dcterms:created>
  <dc:creator>Vytautas Kuliešius</dc:creator>
  <cp:lastModifiedBy>Tomaš Dubovikas</cp:lastModifiedBy>
  <cp:lastPrinted>2016-10-12T20:41:00Z</cp:lastPrinted>
  <dcterms:modified xsi:type="dcterms:W3CDTF">2026-02-26T12:17:18Z</dcterms:modified>
  <cp:revision>26</cp:revision>
  <dc:title>ISMS taikymo srities dokumentas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0x0101003F28BF60DB2BD44A881DC585C7339FBE</vt:lpwstr>
  </property>
  <property fmtid="{D5CDD505-2E9C-101B-9397-08002B2CF9AE}" pid="3" name="MSIP_Label_2fd22c3d-9145-4d5f-b85b-c720e2d2c997_Enabled">
    <vt:lpwstr>true</vt:lpwstr>
  </property>
  <property fmtid="{D5CDD505-2E9C-101B-9397-08002B2CF9AE}" pid="4" name="MSIP_Label_2fd22c3d-9145-4d5f-b85b-c720e2d2c997_SetDate">
    <vt:lpwstr>2023-09-15T13:25:32Z</vt:lpwstr>
  </property>
  <property fmtid="{D5CDD505-2E9C-101B-9397-08002B2CF9AE}" pid="5" name="MSIP_Label_2fd22c3d-9145-4d5f-b85b-c720e2d2c997_Method">
    <vt:lpwstr>Standard</vt:lpwstr>
  </property>
  <property fmtid="{D5CDD505-2E9C-101B-9397-08002B2CF9AE}" pid="6" name="MSIP_Label_2fd22c3d-9145-4d5f-b85b-c720e2d2c997_Name">
    <vt:lpwstr>Internal</vt:lpwstr>
  </property>
  <property fmtid="{D5CDD505-2E9C-101B-9397-08002B2CF9AE}" pid="7" name="MSIP_Label_2fd22c3d-9145-4d5f-b85b-c720e2d2c997_SiteId">
    <vt:lpwstr>32962403-0f39-4964-b217-92c6042cfde7</vt:lpwstr>
  </property>
  <property fmtid="{D5CDD505-2E9C-101B-9397-08002B2CF9AE}" pid="8" name="MSIP_Label_2fd22c3d-9145-4d5f-b85b-c720e2d2c997_ActionId">
    <vt:lpwstr>f32cd78b-4886-4af5-b0b7-1ca981443d90</vt:lpwstr>
  </property>
  <property fmtid="{D5CDD505-2E9C-101B-9397-08002B2CF9AE}" pid="9" name="MSIP_Label_2fd22c3d-9145-4d5f-b85b-c720e2d2c997_ContentBits">
    <vt:lpwstr>0</vt:lpwstr>
  </property>
  <property fmtid="{D5CDD505-2E9C-101B-9397-08002B2CF9AE}" pid="10" name="MediaServiceImageTags">
    <vt:lpwstr/>
  </property>
</Properties>
</file>